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96" w:rsidRDefault="00A75863" w:rsidP="00543116">
      <w:pPr>
        <w:spacing w:before="0" w:after="0"/>
        <w:outlineLvl w:val="0"/>
        <w:rPr>
          <w:rFonts w:ascii="Helvetica" w:eastAsia="Times New Roman" w:hAnsi="Helvetica" w:cs="Helvetica"/>
          <w:color w:val="242636"/>
          <w:kern w:val="36"/>
          <w:sz w:val="34"/>
          <w:szCs w:val="34"/>
          <w:lang w:eastAsia="sk-SK"/>
        </w:rPr>
      </w:pPr>
      <w:r w:rsidRPr="00146A96">
        <w:rPr>
          <w:rFonts w:ascii="Helvetica" w:eastAsia="Times New Roman" w:hAnsi="Helvetica" w:cs="Helvetica"/>
          <w:color w:val="242636"/>
          <w:kern w:val="36"/>
          <w:sz w:val="34"/>
          <w:szCs w:val="34"/>
          <w:lang w:eastAsia="sk-SK"/>
        </w:rPr>
        <w:fldChar w:fldCharType="begin"/>
      </w:r>
      <w:r w:rsidR="00146A96" w:rsidRPr="00146A96">
        <w:rPr>
          <w:rFonts w:ascii="Helvetica" w:eastAsia="Times New Roman" w:hAnsi="Helvetica" w:cs="Helvetica"/>
          <w:color w:val="242636"/>
          <w:kern w:val="36"/>
          <w:sz w:val="34"/>
          <w:szCs w:val="34"/>
          <w:lang w:eastAsia="sk-SK"/>
        </w:rPr>
        <w:instrText xml:space="preserve"> HYPERLINK "http://www.oldtimer-ahv.sk/historicke-vozidlo-v-premavke-na-pozemnych-komunikaciach/" </w:instrText>
      </w:r>
      <w:r w:rsidRPr="00146A96">
        <w:rPr>
          <w:rFonts w:ascii="Helvetica" w:eastAsia="Times New Roman" w:hAnsi="Helvetica" w:cs="Helvetica"/>
          <w:color w:val="242636"/>
          <w:kern w:val="36"/>
          <w:sz w:val="34"/>
          <w:szCs w:val="34"/>
          <w:lang w:eastAsia="sk-SK"/>
        </w:rPr>
        <w:fldChar w:fldCharType="separate"/>
      </w:r>
      <w:r w:rsidR="00146A96" w:rsidRPr="00146A96">
        <w:rPr>
          <w:rFonts w:ascii="Helvetica" w:eastAsia="Times New Roman" w:hAnsi="Helvetica" w:cs="Helvetica"/>
          <w:color w:val="1D76E4"/>
          <w:kern w:val="36"/>
          <w:sz w:val="34"/>
          <w:lang w:eastAsia="sk-SK"/>
        </w:rPr>
        <w:t>Historické vozidlo v premávke na pozemných komunikáciách</w:t>
      </w:r>
      <w:r w:rsidRPr="00146A96">
        <w:rPr>
          <w:rFonts w:ascii="Helvetica" w:eastAsia="Times New Roman" w:hAnsi="Helvetica" w:cs="Helvetica"/>
          <w:color w:val="242636"/>
          <w:kern w:val="36"/>
          <w:sz w:val="34"/>
          <w:szCs w:val="34"/>
          <w:lang w:eastAsia="sk-SK"/>
        </w:rPr>
        <w:fldChar w:fldCharType="end"/>
      </w:r>
    </w:p>
    <w:p w:rsidR="00543116" w:rsidRPr="00543116" w:rsidRDefault="00543116" w:rsidP="00543116">
      <w:pPr>
        <w:spacing w:before="0" w:after="0"/>
        <w:outlineLvl w:val="0"/>
        <w:rPr>
          <w:rFonts w:ascii="Helvetica" w:eastAsia="Times New Roman" w:hAnsi="Helvetica" w:cs="Helvetica"/>
          <w:color w:val="242636"/>
          <w:kern w:val="36"/>
          <w:sz w:val="24"/>
          <w:szCs w:val="24"/>
          <w:lang w:eastAsia="sk-SK"/>
        </w:rPr>
      </w:pPr>
      <w:r>
        <w:rPr>
          <w:rFonts w:ascii="Helvetica" w:eastAsia="Times New Roman" w:hAnsi="Helvetica" w:cs="Helvetica"/>
          <w:color w:val="242636"/>
          <w:kern w:val="36"/>
          <w:sz w:val="24"/>
          <w:szCs w:val="24"/>
          <w:lang w:eastAsia="sk-SK"/>
        </w:rPr>
        <w:t xml:space="preserve">Juraj </w:t>
      </w:r>
      <w:proofErr w:type="spellStart"/>
      <w:r>
        <w:rPr>
          <w:rFonts w:ascii="Helvetica" w:eastAsia="Times New Roman" w:hAnsi="Helvetica" w:cs="Helvetica"/>
          <w:color w:val="242636"/>
          <w:kern w:val="36"/>
          <w:sz w:val="24"/>
          <w:szCs w:val="24"/>
          <w:lang w:eastAsia="sk-SK"/>
        </w:rPr>
        <w:t>Porázik</w:t>
      </w:r>
      <w:proofErr w:type="spellEnd"/>
    </w:p>
    <w:p w:rsidR="00146A96" w:rsidRPr="00146A96" w:rsidRDefault="00146A96" w:rsidP="00146A96">
      <w:pPr>
        <w:spacing w:before="0" w:after="0"/>
        <w:jc w:val="left"/>
        <w:rPr>
          <w:rFonts w:ascii="Times New Roman" w:eastAsia="Times New Roman" w:hAnsi="Times New Roman" w:cs="Times New Roman"/>
          <w:sz w:val="24"/>
          <w:szCs w:val="24"/>
          <w:lang w:eastAsia="sk-SK"/>
        </w:rPr>
      </w:pPr>
    </w:p>
    <w:p w:rsidR="00146A96" w:rsidRPr="00146A96" w:rsidRDefault="00146A96" w:rsidP="00543116">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 slovenskej legislatíve sa pojem historického vozidla vyskytuje dosť zriedkavo a podmienky jeho používania v premávke na pozemných komunikáciách bývajú veľmi ojedinelo publikované.</w:t>
      </w:r>
    </w:p>
    <w:p w:rsidR="00146A96" w:rsidRPr="00146A96" w:rsidRDefault="00146A96" w:rsidP="00543116">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 tomto príspevku sa pokúsim nájsť súvislosť medzi niektorými legislatívnymi pravidlami , ktoré možno uplatňovať v prípade, že sa rozhodneme stať účastníkom cestnej premávky ako prevádzkovateľ   historického vozidla .</w:t>
      </w:r>
    </w:p>
    <w:p w:rsidR="00146A96" w:rsidRPr="00146A96" w:rsidRDefault="00146A96" w:rsidP="00543116">
      <w:pPr>
        <w:spacing w:before="0" w:after="12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Úvodom vychádzam   z definície historického vozidla tak , ako je uvedená v ustanovení § 2, písm. d , čl</w:t>
      </w:r>
      <w:r w:rsidRPr="00436A6E">
        <w:rPr>
          <w:rFonts w:ascii="Helvetica" w:eastAsia="Times New Roman" w:hAnsi="Helvetica" w:cs="Helvetica"/>
          <w:sz w:val="24"/>
          <w:szCs w:val="24"/>
          <w:lang w:eastAsia="sk-SK"/>
        </w:rPr>
        <w:t>.</w:t>
      </w:r>
      <w:r w:rsidRPr="00146A96">
        <w:rPr>
          <w:rFonts w:ascii="Helvetica" w:eastAsia="Times New Roman" w:hAnsi="Helvetica" w:cs="Helvetica"/>
          <w:sz w:val="24"/>
          <w:szCs w:val="24"/>
          <w:lang w:eastAsia="sk-SK"/>
        </w:rPr>
        <w:t xml:space="preserve"> 1. prvej časti</w:t>
      </w:r>
      <w:r w:rsidRPr="00436A6E">
        <w:rPr>
          <w:rFonts w:ascii="Helvetica" w:eastAsia="Times New Roman" w:hAnsi="Helvetica" w:cs="Helvetica"/>
          <w:sz w:val="24"/>
          <w:szCs w:val="24"/>
          <w:lang w:eastAsia="sk-SK"/>
        </w:rPr>
        <w:t> </w:t>
      </w:r>
      <w:r w:rsidRPr="00436A6E">
        <w:rPr>
          <w:rFonts w:ascii="Helvetica" w:eastAsia="Times New Roman" w:hAnsi="Helvetica" w:cs="Helvetica"/>
          <w:b/>
          <w:bCs/>
          <w:sz w:val="24"/>
          <w:szCs w:val="24"/>
          <w:lang w:eastAsia="sk-SK"/>
        </w:rPr>
        <w:t xml:space="preserve">zákona NR SR č. 725/2004 Z. z v znení neskorších predpisov , ktorý </w:t>
      </w:r>
      <w:proofErr w:type="spellStart"/>
      <w:r w:rsidRPr="00436A6E">
        <w:rPr>
          <w:rFonts w:ascii="Helvetica" w:eastAsia="Times New Roman" w:hAnsi="Helvetica" w:cs="Helvetica"/>
          <w:b/>
          <w:bCs/>
          <w:sz w:val="24"/>
          <w:szCs w:val="24"/>
          <w:lang w:eastAsia="sk-SK"/>
        </w:rPr>
        <w:t>gestoruje</w:t>
      </w:r>
      <w:proofErr w:type="spellEnd"/>
      <w:r w:rsidRPr="00436A6E">
        <w:rPr>
          <w:rFonts w:ascii="Helvetica" w:eastAsia="Times New Roman" w:hAnsi="Helvetica" w:cs="Helvetica"/>
          <w:b/>
          <w:bCs/>
          <w:sz w:val="24"/>
          <w:szCs w:val="24"/>
          <w:lang w:eastAsia="sk-SK"/>
        </w:rPr>
        <w:t xml:space="preserve"> rezort dopravy :</w:t>
      </w:r>
    </w:p>
    <w:p w:rsidR="00146A96" w:rsidRPr="00146A96" w:rsidRDefault="00146A96" w:rsidP="00543116">
      <w:pPr>
        <w:spacing w:before="0" w:after="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Písm. d)</w:t>
      </w:r>
      <w:r w:rsidRPr="00436A6E">
        <w:rPr>
          <w:rFonts w:ascii="Helvetica" w:eastAsia="Times New Roman" w:hAnsi="Helvetica" w:cs="Helvetica"/>
          <w:sz w:val="24"/>
          <w:szCs w:val="24"/>
          <w:lang w:eastAsia="sk-SK"/>
        </w:rPr>
        <w:t> </w:t>
      </w:r>
      <w:r w:rsidRPr="00146A96">
        <w:rPr>
          <w:rFonts w:ascii="Helvetica" w:eastAsia="Times New Roman" w:hAnsi="Helvetica" w:cs="Helvetica"/>
          <w:sz w:val="24"/>
          <w:szCs w:val="24"/>
          <w:lang w:eastAsia="sk-SK"/>
        </w:rPr>
        <w:t>historickým vozidlom je motorové vozidlo alebo nemotorové vozidlo,</w:t>
      </w:r>
      <w:r w:rsidRPr="00436A6E">
        <w:rPr>
          <w:rFonts w:ascii="Helvetica" w:eastAsia="Times New Roman" w:hAnsi="Helvetica" w:cs="Helvetica"/>
          <w:b/>
          <w:bCs/>
          <w:sz w:val="18"/>
          <w:vertAlign w:val="superscript"/>
          <w:lang w:eastAsia="sk-SK"/>
        </w:rPr>
        <w:t>2</w:t>
      </w:r>
      <w:r w:rsidRPr="00436A6E">
        <w:rPr>
          <w:rFonts w:ascii="Helvetica" w:eastAsia="Times New Roman" w:hAnsi="Helvetica" w:cs="Helvetica"/>
          <w:b/>
          <w:bCs/>
          <w:sz w:val="24"/>
          <w:szCs w:val="24"/>
          <w:lang w:eastAsia="sk-SK"/>
        </w:rPr>
        <w:t>)</w:t>
      </w:r>
      <w:r w:rsidRPr="00436A6E">
        <w:rPr>
          <w:rFonts w:ascii="Helvetica" w:eastAsia="Times New Roman" w:hAnsi="Helvetica" w:cs="Helvetica"/>
          <w:sz w:val="24"/>
          <w:szCs w:val="24"/>
          <w:lang w:eastAsia="sk-SK"/>
        </w:rPr>
        <w:t> </w:t>
      </w:r>
      <w:r w:rsidRPr="00146A96">
        <w:rPr>
          <w:rFonts w:ascii="Helvetica" w:eastAsia="Times New Roman" w:hAnsi="Helvetica" w:cs="Helvetica"/>
          <w:sz w:val="24"/>
          <w:szCs w:val="24"/>
          <w:lang w:eastAsia="sk-SK"/>
        </w:rPr>
        <w:t>ktoré má preukaz historického vozidla vydaný príslušným národným orgánom Medzinárodnej organizácie historických vozidiel FIVA, bolo vyrobené pred viac ako 30 rokmi, je uchovávané a udržiavané v historicky správnom stave a nie je určené na každodenné používanie,</w:t>
      </w:r>
    </w:p>
    <w:p w:rsidR="00146A96" w:rsidRPr="00146A96" w:rsidRDefault="00146A96" w:rsidP="00543116">
      <w:pPr>
        <w:spacing w:before="0" w:after="12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Pozn. Zákonodarca teda nerozlišuje, či má vozidlo riadne evidenčné číslo, alebo zvláštne evid</w:t>
      </w:r>
      <w:r w:rsidRPr="00436A6E">
        <w:rPr>
          <w:rFonts w:ascii="Helvetica" w:eastAsia="Times New Roman" w:hAnsi="Helvetica" w:cs="Helvetica"/>
          <w:sz w:val="24"/>
          <w:szCs w:val="24"/>
          <w:lang w:eastAsia="sk-SK"/>
        </w:rPr>
        <w:t>e</w:t>
      </w:r>
      <w:r w:rsidRPr="00146A96">
        <w:rPr>
          <w:rFonts w:ascii="Helvetica" w:eastAsia="Times New Roman" w:hAnsi="Helvetica" w:cs="Helvetica"/>
          <w:sz w:val="24"/>
          <w:szCs w:val="24"/>
          <w:lang w:eastAsia="sk-SK"/>
        </w:rPr>
        <w:t>nčné číslo! Historickým vozidlom nie je len to, ktoré má</w:t>
      </w:r>
      <w:r w:rsidRPr="00436A6E">
        <w:rPr>
          <w:rFonts w:ascii="Helvetica" w:eastAsia="Times New Roman" w:hAnsi="Helvetica" w:cs="Helvetica"/>
          <w:sz w:val="24"/>
          <w:szCs w:val="24"/>
          <w:lang w:eastAsia="sk-SK"/>
        </w:rPr>
        <w:t> </w:t>
      </w:r>
      <w:r w:rsidRPr="00436A6E">
        <w:rPr>
          <w:rFonts w:ascii="Helvetica" w:eastAsia="Times New Roman" w:hAnsi="Helvetica" w:cs="Helvetica"/>
          <w:b/>
          <w:bCs/>
          <w:sz w:val="24"/>
          <w:szCs w:val="24"/>
          <w:lang w:eastAsia="sk-SK"/>
        </w:rPr>
        <w:t>zvláštne evidenčné číslo H.</w:t>
      </w:r>
    </w:p>
    <w:p w:rsidR="00146A96" w:rsidRPr="00146A96" w:rsidRDefault="00146A96" w:rsidP="00543116">
      <w:pPr>
        <w:spacing w:before="0" w:after="12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Tento istý zákon však v § 1 , ods. 3 obmedzuje p</w:t>
      </w:r>
      <w:r w:rsidRPr="00436A6E">
        <w:rPr>
          <w:rFonts w:ascii="Helvetica" w:eastAsia="Times New Roman" w:hAnsi="Helvetica" w:cs="Helvetica"/>
          <w:sz w:val="24"/>
          <w:szCs w:val="24"/>
          <w:lang w:eastAsia="sk-SK"/>
        </w:rPr>
        <w:t>ô</w:t>
      </w:r>
      <w:r w:rsidRPr="00146A96">
        <w:rPr>
          <w:rFonts w:ascii="Helvetica" w:eastAsia="Times New Roman" w:hAnsi="Helvetica" w:cs="Helvetica"/>
          <w:sz w:val="24"/>
          <w:szCs w:val="24"/>
          <w:lang w:eastAsia="sk-SK"/>
        </w:rPr>
        <w:t>sobnosť zákona v prípade historických vozidiel len na konkrétne ustanovenia.</w:t>
      </w:r>
    </w:p>
    <w:p w:rsidR="00146A96" w:rsidRPr="00146A96" w:rsidRDefault="00146A96" w:rsidP="00146A96">
      <w:pPr>
        <w:spacing w:before="0" w:after="339"/>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Ods. (3)</w:t>
      </w:r>
      <w:r w:rsidRPr="00436A6E">
        <w:rPr>
          <w:rFonts w:ascii="Helvetica" w:eastAsia="Times New Roman" w:hAnsi="Helvetica" w:cs="Helvetica"/>
          <w:sz w:val="24"/>
          <w:szCs w:val="24"/>
          <w:lang w:eastAsia="sk-SK"/>
        </w:rPr>
        <w:t> </w:t>
      </w:r>
      <w:r w:rsidRPr="00436A6E">
        <w:rPr>
          <w:rFonts w:ascii="Helvetica" w:eastAsia="Times New Roman" w:hAnsi="Helvetica" w:cs="Helvetica"/>
          <w:b/>
          <w:bCs/>
          <w:sz w:val="24"/>
          <w:szCs w:val="24"/>
          <w:lang w:eastAsia="sk-SK"/>
        </w:rPr>
        <w:t>Tento zákon sa vzťahuje na historické vozidlá a športové vozidlá, iba ak je to výslovne ustanovené.</w:t>
      </w:r>
    </w:p>
    <w:p w:rsidR="00146A96" w:rsidRPr="00146A96" w:rsidRDefault="00146A96" w:rsidP="00146A96">
      <w:pPr>
        <w:spacing w:before="0" w:after="339"/>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Skúsme sa teraz na historické vozidlo pozrieť zo strany iného rezortu, a to toho, ktorý bdie nad bezpečnosťou cestnej premávky,</w:t>
      </w:r>
      <w:r w:rsidRPr="00436A6E">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teda použitím legislatívy pripravovanej rezortom vnútra .</w:t>
      </w:r>
    </w:p>
    <w:p w:rsidR="00146A96" w:rsidRPr="00146A96" w:rsidRDefault="00146A96" w:rsidP="00543116">
      <w:pPr>
        <w:spacing w:before="0" w:after="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Zákon NR SR č. 8/2009 Z. z. v znení neskorších predpisov o cestnej premávke v § 6, odsek 2/a </w:t>
      </w:r>
      <w:r w:rsidRPr="00146A96">
        <w:rPr>
          <w:rFonts w:ascii="Helvetica" w:eastAsia="Times New Roman" w:hAnsi="Helvetica" w:cs="Helvetica"/>
          <w:sz w:val="24"/>
          <w:szCs w:val="24"/>
          <w:lang w:eastAsia="sk-SK"/>
        </w:rPr>
        <w:t>ustanovuje na jednej strane povinnosť pre prevádzkovateľa vozidla, že nesmie prikázať ani dovoliť , aby sa na jazdu použilo vozidlo, ktoré nespĺňa ustanovené podmienky, inými slovami vozidlo, ktoré je nespôsobilé, resp. technicky nespôsobilé na p</w:t>
      </w:r>
      <w:r w:rsidRPr="00436A6E">
        <w:rPr>
          <w:rFonts w:ascii="Helvetica" w:eastAsia="Times New Roman" w:hAnsi="Helvetica" w:cs="Helvetica"/>
          <w:sz w:val="24"/>
          <w:szCs w:val="24"/>
          <w:lang w:eastAsia="sk-SK"/>
        </w:rPr>
        <w:t>remávku na pozemných komunikáciá</w:t>
      </w:r>
      <w:r w:rsidRPr="00146A96">
        <w:rPr>
          <w:rFonts w:ascii="Helvetica" w:eastAsia="Times New Roman" w:hAnsi="Helvetica" w:cs="Helvetica"/>
          <w:sz w:val="24"/>
          <w:szCs w:val="24"/>
          <w:lang w:eastAsia="sk-SK"/>
        </w:rPr>
        <w:t>ch.</w:t>
      </w:r>
    </w:p>
    <w:tbl>
      <w:tblPr>
        <w:tblW w:w="9350" w:type="dxa"/>
        <w:tblLayout w:type="fixed"/>
        <w:tblCellMar>
          <w:top w:w="15" w:type="dxa"/>
          <w:left w:w="15" w:type="dxa"/>
          <w:bottom w:w="15" w:type="dxa"/>
          <w:right w:w="15" w:type="dxa"/>
        </w:tblCellMar>
        <w:tblLook w:val="04A0"/>
      </w:tblPr>
      <w:tblGrid>
        <w:gridCol w:w="50"/>
        <w:gridCol w:w="5915"/>
        <w:gridCol w:w="2708"/>
        <w:gridCol w:w="627"/>
        <w:gridCol w:w="50"/>
      </w:tblGrid>
      <w:tr w:rsidR="00146A96" w:rsidRPr="00146A96" w:rsidTr="007C31C3">
        <w:trPr>
          <w:trHeight w:val="1546"/>
        </w:trPr>
        <w:tc>
          <w:tcPr>
            <w:tcW w:w="9350" w:type="dxa"/>
            <w:gridSpan w:val="5"/>
            <w:shd w:val="clear" w:color="auto" w:fill="auto"/>
            <w:tcMar>
              <w:top w:w="136" w:type="dxa"/>
              <w:left w:w="136" w:type="dxa"/>
              <w:bottom w:w="136" w:type="dxa"/>
              <w:right w:w="136" w:type="dxa"/>
            </w:tcMar>
            <w:hideMark/>
          </w:tcPr>
          <w:p w:rsidR="00543116" w:rsidRDefault="00543116" w:rsidP="00436A6E">
            <w:pPr>
              <w:spacing w:before="0" w:after="0"/>
              <w:jc w:val="left"/>
              <w:rPr>
                <w:rFonts w:ascii="Helvetica" w:eastAsia="Times New Roman" w:hAnsi="Helvetica" w:cs="Helvetica"/>
                <w:color w:val="6B6E80"/>
                <w:sz w:val="24"/>
                <w:szCs w:val="24"/>
                <w:lang w:eastAsia="sk-SK"/>
              </w:rPr>
            </w:pPr>
          </w:p>
          <w:p w:rsid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sz w:val="24"/>
                <w:szCs w:val="24"/>
                <w:lang w:eastAsia="sk-SK"/>
              </w:rPr>
              <w:t>Na druhej strane</w:t>
            </w:r>
            <w:r>
              <w:rPr>
                <w:rFonts w:ascii="Times New Roman" w:eastAsia="Times New Roman" w:hAnsi="Times New Roman" w:cs="Times New Roman"/>
                <w:sz w:val="24"/>
                <w:szCs w:val="24"/>
                <w:lang w:eastAsia="sk-SK"/>
              </w:rPr>
              <w:t>,</w:t>
            </w:r>
            <w:r w:rsidRPr="00146A96">
              <w:rPr>
                <w:rFonts w:ascii="Times New Roman" w:eastAsia="Times New Roman" w:hAnsi="Times New Roman" w:cs="Times New Roman"/>
                <w:sz w:val="24"/>
                <w:szCs w:val="24"/>
                <w:lang w:eastAsia="sk-SK"/>
              </w:rPr>
              <w:t xml:space="preserve"> kontrolnému orgánu na ceste – policajtovi</w:t>
            </w:r>
            <w:r>
              <w:rPr>
                <w:rFonts w:ascii="Times New Roman" w:eastAsia="Times New Roman" w:hAnsi="Times New Roman" w:cs="Times New Roman"/>
                <w:sz w:val="24"/>
                <w:szCs w:val="24"/>
                <w:lang w:eastAsia="sk-SK"/>
              </w:rPr>
              <w:t>,</w:t>
            </w:r>
            <w:r w:rsidRPr="00146A96">
              <w:rPr>
                <w:rFonts w:ascii="Times New Roman" w:eastAsia="Times New Roman" w:hAnsi="Times New Roman" w:cs="Times New Roman"/>
                <w:sz w:val="24"/>
                <w:szCs w:val="24"/>
                <w:lang w:eastAsia="sk-SK"/>
              </w:rPr>
              <w:t xml:space="preserve"> dáva zákon </w:t>
            </w:r>
            <w:r w:rsidR="00543116">
              <w:rPr>
                <w:rFonts w:ascii="Times New Roman" w:eastAsia="Times New Roman" w:hAnsi="Times New Roman" w:cs="Times New Roman"/>
                <w:sz w:val="24"/>
                <w:szCs w:val="24"/>
                <w:lang w:eastAsia="sk-SK"/>
              </w:rPr>
              <w:t>tieto</w:t>
            </w:r>
            <w:r w:rsidRPr="00146A96">
              <w:rPr>
                <w:rFonts w:ascii="Times New Roman" w:eastAsia="Times New Roman" w:hAnsi="Times New Roman" w:cs="Times New Roman"/>
                <w:sz w:val="24"/>
                <w:szCs w:val="24"/>
                <w:lang w:eastAsia="sk-SK"/>
              </w:rPr>
              <w:t xml:space="preserve"> oprávnenia:</w:t>
            </w:r>
          </w:p>
          <w:p w:rsidR="00146A96" w:rsidRDefault="00146A96" w:rsidP="00436A6E">
            <w:pPr>
              <w:spacing w:before="0" w:after="0"/>
              <w:rPr>
                <w:rFonts w:ascii="Times New Roman" w:eastAsia="Times New Roman" w:hAnsi="Times New Roman" w:cs="Times New Roman"/>
                <w:sz w:val="24"/>
                <w:szCs w:val="24"/>
                <w:lang w:eastAsia="sk-SK"/>
              </w:rPr>
            </w:pPr>
          </w:p>
          <w:p w:rsidR="00146A96" w:rsidRPr="00146A96" w:rsidRDefault="00146A96" w:rsidP="00436A6E">
            <w:pPr>
              <w:spacing w:before="0" w:after="0"/>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sz w:val="24"/>
                <w:szCs w:val="24"/>
                <w:lang w:eastAsia="sk-SK"/>
              </w:rPr>
              <w:t>OPRÁVNENIA POLICAJTA PRI DOHĽADE NAD BEZPEČNOSŤOU</w:t>
            </w:r>
          </w:p>
          <w:p w:rsidR="00146A96" w:rsidRPr="00146A96" w:rsidRDefault="00146A96" w:rsidP="00436A6E">
            <w:pPr>
              <w:spacing w:before="0" w:after="0"/>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sz w:val="24"/>
                <w:szCs w:val="24"/>
                <w:lang w:eastAsia="sk-SK"/>
              </w:rPr>
              <w:t>A PLYNULOSŤOU CESTNEJ PREMÁVKY</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sz w:val="24"/>
                <w:szCs w:val="24"/>
                <w:lang w:eastAsia="sk-SK"/>
              </w:rPr>
              <w:t>§ 69</w:t>
            </w:r>
            <w:r>
              <w:rPr>
                <w:rFonts w:ascii="Times New Roman" w:eastAsia="Times New Roman" w:hAnsi="Times New Roman" w:cs="Times New Roman"/>
                <w:sz w:val="24"/>
                <w:szCs w:val="24"/>
                <w:lang w:eastAsia="sk-SK"/>
              </w:rPr>
              <w:t xml:space="preserve">  </w:t>
            </w:r>
            <w:r w:rsidRPr="00146A96">
              <w:rPr>
                <w:rFonts w:ascii="Times New Roman" w:eastAsia="Times New Roman" w:hAnsi="Times New Roman" w:cs="Times New Roman"/>
                <w:b/>
                <w:bCs/>
                <w:sz w:val="24"/>
                <w:szCs w:val="24"/>
                <w:lang w:eastAsia="sk-SK"/>
              </w:rPr>
              <w:t>Všeobecné oprávnenia</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(1)</w:t>
            </w:r>
            <w:r w:rsidRPr="00146A96">
              <w:rPr>
                <w:rFonts w:ascii="Times New Roman" w:eastAsia="Times New Roman" w:hAnsi="Times New Roman" w:cs="Times New Roman"/>
                <w:sz w:val="24"/>
                <w:szCs w:val="24"/>
                <w:lang w:eastAsia="sk-SK"/>
              </w:rPr>
              <w:t> Policajt je oprávnený</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a)</w:t>
            </w:r>
            <w:r w:rsidRPr="00146A96">
              <w:rPr>
                <w:rFonts w:ascii="Times New Roman" w:eastAsia="Times New Roman" w:hAnsi="Times New Roman" w:cs="Times New Roman"/>
                <w:sz w:val="24"/>
                <w:szCs w:val="24"/>
                <w:lang w:eastAsia="sk-SK"/>
              </w:rPr>
              <w:t> zakázať vodičovi jazdu na nevyhnutne potrebný čas alebo mu prikázať smer jazdy, ak to vyžaduje bezpečnosť alebo plynulosť cestnej premávky,</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b)</w:t>
            </w:r>
            <w:r w:rsidRPr="00146A96">
              <w:rPr>
                <w:rFonts w:ascii="Times New Roman" w:eastAsia="Times New Roman" w:hAnsi="Times New Roman" w:cs="Times New Roman"/>
                <w:sz w:val="24"/>
                <w:szCs w:val="24"/>
                <w:lang w:eastAsia="sk-SK"/>
              </w:rPr>
              <w:t xml:space="preserve"> zakázať vodičovi jazdu po diaľnici a vyzvať ho, aby opustil diaľnicu na najbližšom výjazde alebo vozidlo odstavil na parkovisku, ak vozidlo nedosahuje rýchlosť podľa § 35; o zákaze </w:t>
            </w:r>
            <w:r w:rsidRPr="00146A96">
              <w:rPr>
                <w:rFonts w:ascii="Times New Roman" w:eastAsia="Times New Roman" w:hAnsi="Times New Roman" w:cs="Times New Roman"/>
                <w:sz w:val="24"/>
                <w:szCs w:val="24"/>
                <w:lang w:eastAsia="sk-SK"/>
              </w:rPr>
              <w:lastRenderedPageBreak/>
              <w:t>vydá policajt potvrdenie,</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lastRenderedPageBreak/>
              <w:t>c)</w:t>
            </w:r>
            <w:r w:rsidRPr="00146A96">
              <w:rPr>
                <w:rFonts w:ascii="Times New Roman" w:eastAsia="Times New Roman" w:hAnsi="Times New Roman" w:cs="Times New Roman"/>
                <w:sz w:val="24"/>
                <w:szCs w:val="24"/>
                <w:lang w:eastAsia="sk-SK"/>
              </w:rPr>
              <w:t> požadovať predloženie dokladov ustanovených na vedenie a premávku vozidla a na dopravu osôb a nákladu,</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d)</w:t>
            </w:r>
            <w:r w:rsidRPr="00146A96">
              <w:rPr>
                <w:rFonts w:ascii="Times New Roman" w:eastAsia="Times New Roman" w:hAnsi="Times New Roman" w:cs="Times New Roman"/>
                <w:sz w:val="24"/>
                <w:szCs w:val="24"/>
                <w:lang w:eastAsia="sk-SK"/>
              </w:rPr>
              <w:t> vyzvať vodiča, aby sa podrobil vyšetreniu, či nie je ovplyvnený alkoholom alebo inou návykovou látkou, alebo liekmi, ktoré môžu znížiť jeho schopnosť bezpečne viesť vozidlo,</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e)</w:t>
            </w:r>
            <w:r w:rsidRPr="00146A96">
              <w:rPr>
                <w:rFonts w:ascii="Times New Roman" w:eastAsia="Times New Roman" w:hAnsi="Times New Roman" w:cs="Times New Roman"/>
                <w:b/>
                <w:bCs/>
                <w:sz w:val="24"/>
                <w:szCs w:val="24"/>
                <w:lang w:eastAsia="sk-SK"/>
              </w:rPr>
              <w:t> kontrolovať technickú spôsobilosť vozidla a úplnosť jeho výstroja a výbavy alebo vyzvať vodiča, aby sa podrobil takejto kontrole, ako aj porovnať údaje uvádzané v osvedčení o evidencii časti I alebo časti II, evidenčnom doklade vydanom v cudzine alebo technickom osvedčení vozidla s údajmi na vozidle,</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f)</w:t>
            </w:r>
            <w:r w:rsidRPr="00146A96">
              <w:rPr>
                <w:rFonts w:ascii="Times New Roman" w:eastAsia="Times New Roman" w:hAnsi="Times New Roman" w:cs="Times New Roman"/>
                <w:b/>
                <w:bCs/>
                <w:sz w:val="24"/>
                <w:szCs w:val="24"/>
                <w:lang w:eastAsia="sk-SK"/>
              </w:rPr>
              <w:t> merať</w:t>
            </w:r>
            <w:hyperlink r:id="rId5" w:anchor="f3599064" w:history="1">
              <w:r w:rsidRPr="00146A96">
                <w:rPr>
                  <w:rFonts w:ascii="Times New Roman" w:eastAsia="Times New Roman" w:hAnsi="Times New Roman" w:cs="Times New Roman"/>
                  <w:b/>
                  <w:bCs/>
                  <w:sz w:val="18"/>
                  <w:vertAlign w:val="superscript"/>
                  <w:lang w:eastAsia="sk-SK"/>
                </w:rPr>
                <w:t>36a</w:t>
              </w:r>
              <w:r w:rsidRPr="00146A96">
                <w:rPr>
                  <w:rFonts w:ascii="Times New Roman" w:eastAsia="Times New Roman" w:hAnsi="Times New Roman" w:cs="Times New Roman"/>
                  <w:b/>
                  <w:bCs/>
                  <w:sz w:val="24"/>
                  <w:szCs w:val="24"/>
                  <w:lang w:eastAsia="sk-SK"/>
                </w:rPr>
                <w:t>)</w:t>
              </w:r>
            </w:hyperlink>
            <w:r w:rsidRPr="00146A96">
              <w:rPr>
                <w:rFonts w:ascii="Times New Roman" w:eastAsia="Times New Roman" w:hAnsi="Times New Roman" w:cs="Times New Roman"/>
                <w:b/>
                <w:bCs/>
                <w:sz w:val="24"/>
                <w:szCs w:val="24"/>
                <w:lang w:eastAsia="sk-SK"/>
              </w:rPr>
              <w:t> rozmery a hmotnosti vozidla,</w:t>
            </w:r>
          </w:p>
        </w:tc>
      </w:tr>
      <w:tr w:rsidR="00146A96" w:rsidRPr="00146A96" w:rsidTr="007C31C3">
        <w:tc>
          <w:tcPr>
            <w:tcW w:w="9350" w:type="dxa"/>
            <w:gridSpan w:val="5"/>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g)</w:t>
            </w:r>
            <w:r w:rsidRPr="00146A96">
              <w:rPr>
                <w:rFonts w:ascii="Times New Roman" w:eastAsia="Times New Roman" w:hAnsi="Times New Roman" w:cs="Times New Roman"/>
                <w:b/>
                <w:bCs/>
                <w:sz w:val="24"/>
                <w:szCs w:val="24"/>
                <w:lang w:eastAsia="sk-SK"/>
              </w:rPr>
              <w:t> kontrolovať dodržiavanie povinností účastníka cestnej premávky alebo iných osôb podľa tohto zákona.</w:t>
            </w:r>
          </w:p>
        </w:tc>
      </w:tr>
      <w:tr w:rsidR="00146A96" w:rsidRPr="00146A96" w:rsidTr="00146A96">
        <w:trPr>
          <w:gridAfter w:val="2"/>
          <w:wAfter w:w="677" w:type="dxa"/>
        </w:trPr>
        <w:tc>
          <w:tcPr>
            <w:tcW w:w="50" w:type="dxa"/>
            <w:shd w:val="clear" w:color="auto" w:fill="auto"/>
            <w:vAlign w:val="center"/>
            <w:hideMark/>
          </w:tcPr>
          <w:p w:rsidR="00146A96" w:rsidRPr="00146A96" w:rsidRDefault="00146A96" w:rsidP="00436A6E">
            <w:pPr>
              <w:spacing w:before="0" w:after="0"/>
              <w:jc w:val="left"/>
              <w:rPr>
                <w:rFonts w:ascii="Times New Roman" w:eastAsia="Times New Roman" w:hAnsi="Times New Roman" w:cs="Times New Roman"/>
                <w:sz w:val="20"/>
                <w:szCs w:val="20"/>
                <w:lang w:eastAsia="sk-SK"/>
              </w:rPr>
            </w:pPr>
          </w:p>
        </w:tc>
        <w:tc>
          <w:tcPr>
            <w:tcW w:w="5915" w:type="dxa"/>
            <w:shd w:val="clear" w:color="auto" w:fill="auto"/>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p>
        </w:tc>
        <w:tc>
          <w:tcPr>
            <w:tcW w:w="2708" w:type="dxa"/>
            <w:shd w:val="clear" w:color="auto" w:fill="auto"/>
            <w:vAlign w:val="center"/>
            <w:hideMark/>
          </w:tcPr>
          <w:p w:rsidR="00146A96" w:rsidRPr="00146A96" w:rsidRDefault="00146A96" w:rsidP="00436A6E">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Default="00146A96" w:rsidP="00436A6E">
            <w:pPr>
              <w:spacing w:before="0" w:after="0"/>
              <w:jc w:val="left"/>
              <w:rPr>
                <w:rFonts w:ascii="Times New Roman" w:eastAsia="Times New Roman" w:hAnsi="Times New Roman" w:cs="Times New Roman"/>
                <w:sz w:val="24"/>
                <w:szCs w:val="24"/>
                <w:lang w:eastAsia="sk-SK"/>
              </w:rPr>
            </w:pPr>
          </w:p>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sz w:val="24"/>
                <w:szCs w:val="24"/>
                <w:lang w:eastAsia="sk-SK"/>
              </w:rPr>
              <w:t>§ 72</w:t>
            </w:r>
            <w:r>
              <w:rPr>
                <w:rFonts w:ascii="Times New Roman" w:eastAsia="Times New Roman" w:hAnsi="Times New Roman" w:cs="Times New Roman"/>
                <w:sz w:val="24"/>
                <w:szCs w:val="24"/>
                <w:lang w:eastAsia="sk-SK"/>
              </w:rPr>
              <w:t xml:space="preserve">  </w:t>
            </w:r>
            <w:r w:rsidRPr="00146A96">
              <w:rPr>
                <w:rFonts w:ascii="Times New Roman" w:eastAsia="Times New Roman" w:hAnsi="Times New Roman" w:cs="Times New Roman"/>
                <w:b/>
                <w:bCs/>
                <w:sz w:val="24"/>
                <w:szCs w:val="24"/>
                <w:lang w:eastAsia="sk-SK"/>
              </w:rPr>
              <w:t>Zadržanie osvedčenia o evidencii časť I alebo časť II, evidenčného dokladu vydaného v cudzine, technického osvedčenia vozidla a tabuľky s evidenčným číslom</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436A6E"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b/>
                <w:sz w:val="24"/>
                <w:szCs w:val="24"/>
                <w:lang w:eastAsia="sk-SK"/>
              </w:rPr>
            </w:pPr>
            <w:r w:rsidRPr="00436A6E">
              <w:rPr>
                <w:rFonts w:ascii="Times New Roman" w:eastAsia="Times New Roman" w:hAnsi="Times New Roman" w:cs="Times New Roman"/>
                <w:b/>
                <w:i/>
                <w:iCs/>
                <w:sz w:val="24"/>
                <w:szCs w:val="24"/>
                <w:lang w:eastAsia="sk-SK"/>
              </w:rPr>
              <w:t>(1)</w:t>
            </w:r>
            <w:r w:rsidRPr="00436A6E">
              <w:rPr>
                <w:rFonts w:ascii="Times New Roman" w:eastAsia="Times New Roman" w:hAnsi="Times New Roman" w:cs="Times New Roman"/>
                <w:b/>
                <w:sz w:val="24"/>
                <w:szCs w:val="24"/>
                <w:lang w:eastAsia="sk-SK"/>
              </w:rPr>
              <w:t> </w:t>
            </w:r>
            <w:r w:rsidRPr="00146A96">
              <w:rPr>
                <w:rFonts w:ascii="Times New Roman" w:eastAsia="Times New Roman" w:hAnsi="Times New Roman" w:cs="Times New Roman"/>
                <w:b/>
                <w:sz w:val="24"/>
                <w:szCs w:val="24"/>
                <w:lang w:eastAsia="sk-SK"/>
              </w:rPr>
              <w:t>Policajt je oprávnený zadržať osvedčenie o evidencii časť I alebo časť II alebo evidenčný doklad od vozidla vydaný v cudzine, ak</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b/>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a</w:t>
            </w:r>
            <w:r w:rsidRPr="00146A96">
              <w:rPr>
                <w:rFonts w:ascii="Times New Roman" w:eastAsia="Times New Roman" w:hAnsi="Times New Roman" w:cs="Times New Roman"/>
                <w:b/>
                <w:bCs/>
                <w:i/>
                <w:iCs/>
                <w:sz w:val="24"/>
                <w:szCs w:val="24"/>
                <w:lang w:eastAsia="sk-SK"/>
              </w:rPr>
              <w:t>)</w:t>
            </w:r>
            <w:r w:rsidRPr="00146A96">
              <w:rPr>
                <w:rFonts w:ascii="Times New Roman" w:eastAsia="Times New Roman" w:hAnsi="Times New Roman" w:cs="Times New Roman"/>
                <w:b/>
                <w:bCs/>
                <w:sz w:val="24"/>
                <w:szCs w:val="24"/>
                <w:lang w:eastAsia="sk-SK"/>
              </w:rPr>
              <w:t> je vozidlo nespôsobilé alebo technicky nespôsobilé na cestnú premávku alebo ak vozidlo bolo vyradené z evidencie alebo z cestnej premávky,</w:t>
            </w:r>
            <w:hyperlink r:id="rId6" w:anchor="f3599068" w:history="1">
              <w:r w:rsidRPr="00146A96">
                <w:rPr>
                  <w:rFonts w:ascii="Times New Roman" w:eastAsia="Times New Roman" w:hAnsi="Times New Roman" w:cs="Times New Roman"/>
                  <w:b/>
                  <w:bCs/>
                  <w:sz w:val="18"/>
                  <w:vertAlign w:val="superscript"/>
                  <w:lang w:eastAsia="sk-SK"/>
                </w:rPr>
                <w:t>39</w:t>
              </w:r>
              <w:r w:rsidRPr="00146A96">
                <w:rPr>
                  <w:rFonts w:ascii="Times New Roman" w:eastAsia="Times New Roman" w:hAnsi="Times New Roman" w:cs="Times New Roman"/>
                  <w:b/>
                  <w:bCs/>
                  <w:sz w:val="24"/>
                  <w:szCs w:val="24"/>
                  <w:lang w:eastAsia="sk-SK"/>
                </w:rPr>
                <w:t>)</w:t>
              </w:r>
            </w:hyperlink>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b)</w:t>
            </w:r>
            <w:r w:rsidRPr="00146A96">
              <w:rPr>
                <w:rFonts w:ascii="Times New Roman" w:eastAsia="Times New Roman" w:hAnsi="Times New Roman" w:cs="Times New Roman"/>
                <w:sz w:val="24"/>
                <w:szCs w:val="24"/>
                <w:lang w:eastAsia="sk-SK"/>
              </w:rPr>
              <w:t> vodič nepreukázal, že vozidlo bolo v ustanovenej lehote podrobené technickej kontrole alebo emisnej kontrole,</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c)</w:t>
            </w:r>
            <w:r w:rsidRPr="00146A96">
              <w:rPr>
                <w:rFonts w:ascii="Times New Roman" w:eastAsia="Times New Roman" w:hAnsi="Times New Roman" w:cs="Times New Roman"/>
                <w:sz w:val="24"/>
                <w:szCs w:val="24"/>
                <w:lang w:eastAsia="sk-SK"/>
              </w:rPr>
              <w:t> údaje v ňom uvedené nie je možné identifikovať,</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d)</w:t>
            </w:r>
            <w:r w:rsidRPr="00146A96">
              <w:rPr>
                <w:rFonts w:ascii="Times New Roman" w:eastAsia="Times New Roman" w:hAnsi="Times New Roman" w:cs="Times New Roman"/>
                <w:sz w:val="24"/>
                <w:szCs w:val="24"/>
                <w:lang w:eastAsia="sk-SK"/>
              </w:rPr>
              <w:t> je podozrenie, že sa v ňom neoprávnene urobili zmeny alebo že je neplatné,</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e)</w:t>
            </w:r>
            <w:r w:rsidRPr="00146A96">
              <w:rPr>
                <w:rFonts w:ascii="Times New Roman" w:eastAsia="Times New Roman" w:hAnsi="Times New Roman" w:cs="Times New Roman"/>
                <w:b/>
                <w:bCs/>
                <w:sz w:val="24"/>
                <w:szCs w:val="24"/>
                <w:lang w:eastAsia="sk-SK"/>
              </w:rPr>
              <w:t> pominul účel, na ktorý bolo vydané,</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f)</w:t>
            </w:r>
            <w:r w:rsidRPr="00146A96">
              <w:rPr>
                <w:rFonts w:ascii="Times New Roman" w:eastAsia="Times New Roman" w:hAnsi="Times New Roman" w:cs="Times New Roman"/>
                <w:b/>
                <w:bCs/>
                <w:sz w:val="24"/>
                <w:szCs w:val="24"/>
                <w:lang w:eastAsia="sk-SK"/>
              </w:rPr>
              <w:t> je na vozidle nečitateľná alebo poškodená tabuľka s evidenčným číslom alebo táto tabuľka nie je umiestnená v súlade s týmto zákonom,</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g)</w:t>
            </w:r>
            <w:r w:rsidRPr="00146A96">
              <w:rPr>
                <w:rFonts w:ascii="Times New Roman" w:eastAsia="Times New Roman" w:hAnsi="Times New Roman" w:cs="Times New Roman"/>
                <w:b/>
                <w:bCs/>
                <w:sz w:val="24"/>
                <w:szCs w:val="24"/>
                <w:lang w:eastAsia="sk-SK"/>
              </w:rPr>
              <w:t> vodič nepredloží potvrdenie o poistení zodpovednosti,</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h)</w:t>
            </w:r>
            <w:r w:rsidRPr="00146A96">
              <w:rPr>
                <w:rFonts w:ascii="Times New Roman" w:eastAsia="Times New Roman" w:hAnsi="Times New Roman" w:cs="Times New Roman"/>
                <w:sz w:val="24"/>
                <w:szCs w:val="24"/>
                <w:lang w:eastAsia="sk-SK"/>
              </w:rPr>
              <w:t> vozidlo presahuje najväčšie prípustné rozmery a vozidlo nemá povolenie na zvláštne užívanie ciest,</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i)</w:t>
            </w:r>
            <w:r w:rsidRPr="00146A96">
              <w:rPr>
                <w:rFonts w:ascii="Times New Roman" w:eastAsia="Times New Roman" w:hAnsi="Times New Roman" w:cs="Times New Roman"/>
                <w:sz w:val="24"/>
                <w:szCs w:val="24"/>
                <w:lang w:eastAsia="sk-SK"/>
              </w:rPr>
              <w:t> vozidlo presahuje najväčšiu prípustnú celkovú hmotnosť alebo najväčšiu prípustnú hmotnosť pripadajúcu na nápravu a vozidlo nemá povolenie na zvláštne užívanie ciest alebo nie sú dodržané podmienky prepravy nákladu podľa § 51,</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j)</w:t>
            </w:r>
            <w:r w:rsidRPr="00146A96">
              <w:rPr>
                <w:rFonts w:ascii="Times New Roman" w:eastAsia="Times New Roman" w:hAnsi="Times New Roman" w:cs="Times New Roman"/>
                <w:sz w:val="24"/>
                <w:szCs w:val="24"/>
                <w:lang w:eastAsia="sk-SK"/>
              </w:rPr>
              <w:t> vodič vozidla poruší ustanovenia osobitného predpisu</w:t>
            </w:r>
            <w:hyperlink r:id="rId7" w:anchor="f3599066" w:history="1">
              <w:r w:rsidRPr="00146A96">
                <w:rPr>
                  <w:rFonts w:ascii="Times New Roman" w:eastAsia="Times New Roman" w:hAnsi="Times New Roman" w:cs="Times New Roman"/>
                  <w:sz w:val="18"/>
                  <w:vertAlign w:val="superscript"/>
                  <w:lang w:eastAsia="sk-SK"/>
                </w:rPr>
                <w:t>37c</w:t>
              </w:r>
              <w:r w:rsidRPr="00146A96">
                <w:rPr>
                  <w:rFonts w:ascii="Times New Roman" w:eastAsia="Times New Roman" w:hAnsi="Times New Roman" w:cs="Times New Roman"/>
                  <w:sz w:val="24"/>
                  <w:szCs w:val="24"/>
                  <w:lang w:eastAsia="sk-SK"/>
                </w:rPr>
                <w:t>)</w:t>
              </w:r>
            </w:hyperlink>
            <w:r w:rsidRPr="00146A96">
              <w:rPr>
                <w:rFonts w:ascii="Times New Roman" w:eastAsia="Times New Roman" w:hAnsi="Times New Roman" w:cs="Times New Roman"/>
                <w:sz w:val="24"/>
                <w:szCs w:val="24"/>
                <w:lang w:eastAsia="sk-SK"/>
              </w:rPr>
              <w:t> o organizácii pracovného času v</w:t>
            </w:r>
            <w:r w:rsidR="00436A6E">
              <w:rPr>
                <w:rFonts w:ascii="Times New Roman" w:eastAsia="Times New Roman" w:hAnsi="Times New Roman" w:cs="Times New Roman"/>
                <w:sz w:val="24"/>
                <w:szCs w:val="24"/>
                <w:lang w:eastAsia="sk-SK"/>
              </w:rPr>
              <w:t> </w:t>
            </w:r>
            <w:r w:rsidRPr="00146A96">
              <w:rPr>
                <w:rFonts w:ascii="Times New Roman" w:eastAsia="Times New Roman" w:hAnsi="Times New Roman" w:cs="Times New Roman"/>
                <w:sz w:val="24"/>
                <w:szCs w:val="24"/>
                <w:lang w:eastAsia="sk-SK"/>
              </w:rPr>
              <w:t>doprave,</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k)</w:t>
            </w:r>
            <w:r w:rsidRPr="00146A96">
              <w:rPr>
                <w:rFonts w:ascii="Times New Roman" w:eastAsia="Times New Roman" w:hAnsi="Times New Roman" w:cs="Times New Roman"/>
                <w:sz w:val="24"/>
                <w:szCs w:val="24"/>
                <w:lang w:eastAsia="sk-SK"/>
              </w:rPr>
              <w:t xml:space="preserve"> vozidlo nemá zaplatenú úhradu diaľničnej známky za užívanie vymedzených úsekov </w:t>
            </w:r>
            <w:r w:rsidRPr="00146A96">
              <w:rPr>
                <w:rFonts w:ascii="Times New Roman" w:eastAsia="Times New Roman" w:hAnsi="Times New Roman" w:cs="Times New Roman"/>
                <w:sz w:val="24"/>
                <w:szCs w:val="24"/>
                <w:lang w:eastAsia="sk-SK"/>
              </w:rPr>
              <w:lastRenderedPageBreak/>
              <w:t>diaľnic a rýchlostných ciest,</w:t>
            </w:r>
            <w:hyperlink r:id="rId8" w:anchor="f3599069" w:history="1">
              <w:r w:rsidRPr="00146A96">
                <w:rPr>
                  <w:rFonts w:ascii="Times New Roman" w:eastAsia="Times New Roman" w:hAnsi="Times New Roman" w:cs="Times New Roman"/>
                  <w:sz w:val="18"/>
                  <w:vertAlign w:val="superscript"/>
                  <w:lang w:eastAsia="sk-SK"/>
                </w:rPr>
                <w:t>40</w:t>
              </w:r>
              <w:r w:rsidRPr="00146A96">
                <w:rPr>
                  <w:rFonts w:ascii="Times New Roman" w:eastAsia="Times New Roman" w:hAnsi="Times New Roman" w:cs="Times New Roman"/>
                  <w:sz w:val="24"/>
                  <w:szCs w:val="24"/>
                  <w:lang w:eastAsia="sk-SK"/>
                </w:rPr>
                <w:t>)</w:t>
              </w:r>
            </w:hyperlink>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lastRenderedPageBreak/>
              <w:t>l)</w:t>
            </w:r>
            <w:r w:rsidRPr="00146A96">
              <w:rPr>
                <w:rFonts w:ascii="Times New Roman" w:eastAsia="Times New Roman" w:hAnsi="Times New Roman" w:cs="Times New Roman"/>
                <w:sz w:val="24"/>
                <w:szCs w:val="24"/>
                <w:lang w:eastAsia="sk-SK"/>
              </w:rPr>
              <w:t> bolo vodičovi vozidla uložené opatrenie na úseku bezpečnosti potravín,</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m)</w:t>
            </w:r>
            <w:r w:rsidRPr="00146A96">
              <w:rPr>
                <w:rFonts w:ascii="Times New Roman" w:eastAsia="Times New Roman" w:hAnsi="Times New Roman" w:cs="Times New Roman"/>
                <w:sz w:val="24"/>
                <w:szCs w:val="24"/>
                <w:lang w:eastAsia="sk-SK"/>
              </w:rPr>
              <w:t> vodič vozidla neuhradí mýto alebo je vodičovi vozidla v blokovom konaní za priestupok na úseku výberu mýta</w:t>
            </w:r>
            <w:hyperlink r:id="rId9" w:anchor="f3599066" w:history="1">
              <w:r w:rsidRPr="00146A96">
                <w:rPr>
                  <w:rFonts w:ascii="Times New Roman" w:eastAsia="Times New Roman" w:hAnsi="Times New Roman" w:cs="Times New Roman"/>
                  <w:color w:val="D9AE2E"/>
                  <w:sz w:val="18"/>
                  <w:vertAlign w:val="superscript"/>
                  <w:lang w:eastAsia="sk-SK"/>
                </w:rPr>
                <w:t>37a</w:t>
              </w:r>
              <w:r w:rsidRPr="00146A96">
                <w:rPr>
                  <w:rFonts w:ascii="Times New Roman" w:eastAsia="Times New Roman" w:hAnsi="Times New Roman" w:cs="Times New Roman"/>
                  <w:color w:val="D9AE2E"/>
                  <w:sz w:val="24"/>
                  <w:szCs w:val="24"/>
                  <w:lang w:eastAsia="sk-SK"/>
                </w:rPr>
                <w:t>)</w:t>
              </w:r>
            </w:hyperlink>
            <w:r w:rsidRPr="00146A96">
              <w:rPr>
                <w:rFonts w:ascii="Times New Roman" w:eastAsia="Times New Roman" w:hAnsi="Times New Roman" w:cs="Times New Roman"/>
                <w:sz w:val="24"/>
                <w:szCs w:val="24"/>
                <w:lang w:eastAsia="sk-SK"/>
              </w:rPr>
              <w:t> uložená pokuta, je ochotný ju zaplatiť, ale nemôže tak urobiť na mieste,</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146A96"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n)</w:t>
            </w:r>
            <w:r w:rsidRPr="00146A96">
              <w:rPr>
                <w:rFonts w:ascii="Times New Roman" w:eastAsia="Times New Roman" w:hAnsi="Times New Roman" w:cs="Times New Roman"/>
                <w:sz w:val="24"/>
                <w:szCs w:val="24"/>
                <w:lang w:eastAsia="sk-SK"/>
              </w:rPr>
              <w:t> vodič autobusu, vodič nákladného automobilu alebo vodič jazdnej súpravy s najväčšou prípustnou celkovou hmotnosťou presahujúcou 3 500 kg poruší ustanovenia osobitného predpisu</w:t>
            </w:r>
            <w:r w:rsidRPr="00146A96">
              <w:rPr>
                <w:rFonts w:ascii="Times New Roman" w:eastAsia="Times New Roman" w:hAnsi="Times New Roman" w:cs="Times New Roman"/>
                <w:sz w:val="18"/>
                <w:szCs w:val="18"/>
                <w:vertAlign w:val="superscript"/>
                <w:lang w:eastAsia="sk-SK"/>
              </w:rPr>
              <w:t>37b</w:t>
            </w:r>
            <w:r w:rsidRPr="00146A96">
              <w:rPr>
                <w:rFonts w:ascii="Times New Roman" w:eastAsia="Times New Roman" w:hAnsi="Times New Roman" w:cs="Times New Roman"/>
                <w:sz w:val="24"/>
                <w:szCs w:val="24"/>
                <w:lang w:eastAsia="sk-SK"/>
              </w:rPr>
              <w:t>) o cestnej doprave.</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sz w:val="20"/>
                <w:szCs w:val="20"/>
                <w:lang w:eastAsia="sk-SK"/>
              </w:rPr>
            </w:pPr>
          </w:p>
        </w:tc>
      </w:tr>
      <w:tr w:rsidR="00146A96" w:rsidRPr="00436A6E" w:rsidTr="007C31C3">
        <w:tc>
          <w:tcPr>
            <w:tcW w:w="9300" w:type="dxa"/>
            <w:gridSpan w:val="4"/>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b/>
                <w:sz w:val="24"/>
                <w:szCs w:val="24"/>
                <w:lang w:eastAsia="sk-SK"/>
              </w:rPr>
            </w:pPr>
            <w:r w:rsidRPr="00436A6E">
              <w:rPr>
                <w:rFonts w:ascii="Times New Roman" w:eastAsia="Times New Roman" w:hAnsi="Times New Roman" w:cs="Times New Roman"/>
                <w:b/>
                <w:i/>
                <w:iCs/>
                <w:sz w:val="24"/>
                <w:szCs w:val="24"/>
                <w:lang w:eastAsia="sk-SK"/>
              </w:rPr>
              <w:t>(2)</w:t>
            </w:r>
            <w:r w:rsidRPr="00436A6E">
              <w:rPr>
                <w:rFonts w:ascii="Times New Roman" w:eastAsia="Times New Roman" w:hAnsi="Times New Roman" w:cs="Times New Roman"/>
                <w:b/>
                <w:sz w:val="24"/>
                <w:szCs w:val="24"/>
                <w:lang w:eastAsia="sk-SK"/>
              </w:rPr>
              <w:t> </w:t>
            </w:r>
            <w:r w:rsidRPr="00146A96">
              <w:rPr>
                <w:rFonts w:ascii="Times New Roman" w:eastAsia="Times New Roman" w:hAnsi="Times New Roman" w:cs="Times New Roman"/>
                <w:b/>
                <w:sz w:val="24"/>
                <w:szCs w:val="24"/>
                <w:lang w:eastAsia="sk-SK"/>
              </w:rPr>
              <w:t>Policajt je oprávnený za podmienok ustanovených v odseku 1 zadržať aj tabuľku s evidenčným číslom.</w:t>
            </w:r>
          </w:p>
        </w:tc>
        <w:tc>
          <w:tcPr>
            <w:tcW w:w="50" w:type="dxa"/>
            <w:shd w:val="clear" w:color="auto" w:fill="auto"/>
            <w:vAlign w:val="center"/>
            <w:hideMark/>
          </w:tcPr>
          <w:p w:rsidR="00146A96" w:rsidRPr="00146A96" w:rsidRDefault="00146A96" w:rsidP="00146A96">
            <w:pPr>
              <w:spacing w:before="0" w:after="0"/>
              <w:jc w:val="left"/>
              <w:rPr>
                <w:rFonts w:ascii="Times New Roman" w:eastAsia="Times New Roman" w:hAnsi="Times New Roman" w:cs="Times New Roman"/>
                <w:b/>
                <w:sz w:val="20"/>
                <w:szCs w:val="20"/>
                <w:lang w:eastAsia="sk-SK"/>
              </w:rPr>
            </w:pPr>
          </w:p>
        </w:tc>
      </w:tr>
    </w:tbl>
    <w:p w:rsidR="00436A6E" w:rsidRDefault="00146A96" w:rsidP="00436A6E">
      <w:pPr>
        <w:spacing w:before="0" w:after="339"/>
        <w:jc w:val="left"/>
        <w:rPr>
          <w:rFonts w:ascii="Helvetica" w:eastAsia="Times New Roman" w:hAnsi="Helvetica" w:cs="Helvetica"/>
          <w:b/>
          <w:bCs/>
          <w:color w:val="6B6E80"/>
          <w:sz w:val="24"/>
          <w:szCs w:val="24"/>
          <w:lang w:eastAsia="sk-SK"/>
        </w:rPr>
      </w:pPr>
      <w:r w:rsidRPr="00146A96">
        <w:rPr>
          <w:rFonts w:ascii="Helvetica" w:eastAsia="Times New Roman" w:hAnsi="Helvetica" w:cs="Helvetica"/>
          <w:b/>
          <w:bCs/>
          <w:color w:val="6B6E80"/>
          <w:sz w:val="24"/>
          <w:szCs w:val="24"/>
          <w:lang w:eastAsia="sk-SK"/>
        </w:rPr>
        <w:t> </w:t>
      </w:r>
    </w:p>
    <w:p w:rsidR="00146A96" w:rsidRPr="00146A96" w:rsidRDefault="00146A96" w:rsidP="00436A6E">
      <w:pPr>
        <w:spacing w:before="0" w:after="339"/>
        <w:jc w:val="left"/>
        <w:rPr>
          <w:rFonts w:ascii="Helvetica" w:eastAsia="Times New Roman" w:hAnsi="Helvetica" w:cs="Helvetica"/>
          <w:sz w:val="24"/>
          <w:szCs w:val="24"/>
          <w:lang w:eastAsia="sk-SK"/>
        </w:rPr>
      </w:pPr>
      <w:r w:rsidRPr="00146A96">
        <w:rPr>
          <w:rFonts w:ascii="Helvetica" w:eastAsia="Times New Roman" w:hAnsi="Helvetica" w:cs="Helvetica"/>
          <w:b/>
          <w:bCs/>
          <w:sz w:val="24"/>
          <w:szCs w:val="24"/>
          <w:lang w:eastAsia="sk-SK"/>
        </w:rPr>
        <w:t>Kedy je historické vozidlo nespôsobilé   na premávku?</w:t>
      </w: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Nespôsobilosť vozidla na premávku je administratívny dôvod, ktorý je podrobne popísaný v §</w:t>
      </w:r>
      <w:r>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21 ods. 2 zákona č. 725/2004 Z. z..</w:t>
      </w:r>
    </w:p>
    <w:p w:rsid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Nakoľko historické vozidlá sa v tomto zákone explicitne spomínajú len v ods. 3,</w:t>
      </w:r>
      <w:r w:rsidR="00436A6E">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/tučným písmom /, treba prihl</w:t>
      </w:r>
      <w:r>
        <w:rPr>
          <w:rFonts w:ascii="Helvetica" w:eastAsia="Times New Roman" w:hAnsi="Helvetica" w:cs="Helvetica"/>
          <w:sz w:val="24"/>
          <w:szCs w:val="24"/>
          <w:lang w:eastAsia="sk-SK"/>
        </w:rPr>
        <w:t>i</w:t>
      </w:r>
      <w:r w:rsidRPr="00146A96">
        <w:rPr>
          <w:rFonts w:ascii="Helvetica" w:eastAsia="Times New Roman" w:hAnsi="Helvetica" w:cs="Helvetica"/>
          <w:sz w:val="24"/>
          <w:szCs w:val="24"/>
          <w:lang w:eastAsia="sk-SK"/>
        </w:rPr>
        <w:t>adn</w:t>
      </w:r>
      <w:r>
        <w:rPr>
          <w:rFonts w:ascii="Helvetica" w:eastAsia="Times New Roman" w:hAnsi="Helvetica" w:cs="Helvetica"/>
          <w:sz w:val="24"/>
          <w:szCs w:val="24"/>
          <w:lang w:eastAsia="sk-SK"/>
        </w:rPr>
        <w:t>u</w:t>
      </w:r>
      <w:r w:rsidRPr="00146A96">
        <w:rPr>
          <w:rFonts w:ascii="Helvetica" w:eastAsia="Times New Roman" w:hAnsi="Helvetica" w:cs="Helvetica"/>
          <w:sz w:val="24"/>
          <w:szCs w:val="24"/>
          <w:lang w:eastAsia="sk-SK"/>
        </w:rPr>
        <w:t>ť aj na podmienky platné všeobecne pre vozidlá .</w:t>
      </w:r>
    </w:p>
    <w:p w:rsidR="00436A6E" w:rsidRDefault="00436A6E" w:rsidP="00436A6E">
      <w:pPr>
        <w:spacing w:before="0" w:after="0"/>
        <w:jc w:val="both"/>
        <w:rPr>
          <w:rFonts w:ascii="Helvetica" w:eastAsia="Times New Roman" w:hAnsi="Helvetica" w:cs="Helvetica"/>
          <w:sz w:val="24"/>
          <w:szCs w:val="24"/>
          <w:lang w:eastAsia="sk-SK"/>
        </w:rPr>
      </w:pPr>
    </w:p>
    <w:tbl>
      <w:tblPr>
        <w:tblW w:w="0" w:type="auto"/>
        <w:tblCellMar>
          <w:top w:w="15" w:type="dxa"/>
          <w:left w:w="15" w:type="dxa"/>
          <w:bottom w:w="15" w:type="dxa"/>
          <w:right w:w="15" w:type="dxa"/>
        </w:tblCellMar>
        <w:tblLook w:val="04A0"/>
      </w:tblPr>
      <w:tblGrid>
        <w:gridCol w:w="9344"/>
      </w:tblGrid>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b/>
                <w:sz w:val="24"/>
                <w:szCs w:val="24"/>
                <w:lang w:eastAsia="sk-SK"/>
              </w:rPr>
            </w:pPr>
            <w:r w:rsidRPr="00146A96">
              <w:rPr>
                <w:rFonts w:ascii="Times New Roman" w:eastAsia="Times New Roman" w:hAnsi="Times New Roman" w:cs="Times New Roman"/>
                <w:b/>
                <w:i/>
                <w:iCs/>
                <w:sz w:val="24"/>
                <w:szCs w:val="24"/>
                <w:lang w:eastAsia="sk-SK"/>
              </w:rPr>
              <w:t>(2)</w:t>
            </w:r>
            <w:r w:rsidRPr="00146A96">
              <w:rPr>
                <w:rFonts w:ascii="Times New Roman" w:eastAsia="Times New Roman" w:hAnsi="Times New Roman" w:cs="Times New Roman"/>
                <w:b/>
                <w:sz w:val="24"/>
                <w:szCs w:val="24"/>
                <w:lang w:eastAsia="sk-SK"/>
              </w:rPr>
              <w:t> Prevádzkovateľ vozidla nesmie v premávke na pozemných komunikáciách prevádzkovať vozidlo, ktoré</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b)</w:t>
            </w:r>
            <w:r w:rsidRPr="00146A96">
              <w:rPr>
                <w:rFonts w:ascii="Times New Roman" w:eastAsia="Times New Roman" w:hAnsi="Times New Roman" w:cs="Times New Roman"/>
                <w:sz w:val="24"/>
                <w:szCs w:val="24"/>
                <w:lang w:eastAsia="sk-SK"/>
              </w:rPr>
              <w:t> sa nezhoduje so schváleným typom alebo na ktorom boli vykonané neoprávnené zásahy do systému, komponentu alebo samostatnej technickej jednotky, alebo ktoré je dodatočne vybavené neschváleným systémom, komponentom alebo samostatnou technickou jednotkou,</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436A6E">
              <w:rPr>
                <w:rFonts w:ascii="Times New Roman" w:eastAsia="Times New Roman" w:hAnsi="Times New Roman" w:cs="Times New Roman"/>
                <w:i/>
                <w:iCs/>
                <w:sz w:val="24"/>
                <w:szCs w:val="24"/>
                <w:lang w:eastAsia="sk-SK"/>
              </w:rPr>
              <w:t>c)</w:t>
            </w:r>
            <w:r w:rsidRPr="00436A6E">
              <w:rPr>
                <w:rFonts w:ascii="Times New Roman" w:eastAsia="Times New Roman" w:hAnsi="Times New Roman" w:cs="Times New Roman"/>
                <w:sz w:val="24"/>
                <w:szCs w:val="24"/>
                <w:lang w:eastAsia="sk-SK"/>
              </w:rPr>
              <w:t> </w:t>
            </w:r>
            <w:r w:rsidRPr="00146A96">
              <w:rPr>
                <w:rFonts w:ascii="Times New Roman" w:eastAsia="Times New Roman" w:hAnsi="Times New Roman" w:cs="Times New Roman"/>
                <w:sz w:val="24"/>
                <w:szCs w:val="24"/>
                <w:lang w:eastAsia="sk-SK"/>
              </w:rPr>
              <w:t>poškodzuje pozemné komunikácie nad prípustnú mieru,</w:t>
            </w:r>
            <w:hyperlink r:id="rId10" w:anchor="f3148767" w:history="1">
              <w:r w:rsidRPr="00436A6E">
                <w:rPr>
                  <w:rFonts w:ascii="Times New Roman" w:eastAsia="Times New Roman" w:hAnsi="Times New Roman" w:cs="Times New Roman"/>
                  <w:sz w:val="18"/>
                  <w:vertAlign w:val="superscript"/>
                  <w:lang w:eastAsia="sk-SK"/>
                </w:rPr>
                <w:t>9</w:t>
              </w:r>
              <w:r w:rsidRPr="00436A6E">
                <w:rPr>
                  <w:rFonts w:ascii="Times New Roman" w:eastAsia="Times New Roman" w:hAnsi="Times New Roman" w:cs="Times New Roman"/>
                  <w:sz w:val="24"/>
                  <w:szCs w:val="24"/>
                  <w:lang w:eastAsia="sk-SK"/>
                </w:rPr>
                <w:t>)</w:t>
              </w:r>
            </w:hyperlink>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436A6E">
              <w:rPr>
                <w:rFonts w:ascii="Times New Roman" w:eastAsia="Times New Roman" w:hAnsi="Times New Roman" w:cs="Times New Roman"/>
                <w:i/>
                <w:iCs/>
                <w:sz w:val="24"/>
                <w:szCs w:val="24"/>
                <w:lang w:eastAsia="sk-SK"/>
              </w:rPr>
              <w:t>d)</w:t>
            </w:r>
            <w:r w:rsidRPr="00436A6E">
              <w:rPr>
                <w:rFonts w:ascii="Times New Roman" w:eastAsia="Times New Roman" w:hAnsi="Times New Roman" w:cs="Times New Roman"/>
                <w:sz w:val="24"/>
                <w:szCs w:val="24"/>
                <w:lang w:eastAsia="sk-SK"/>
              </w:rPr>
              <w:t> </w:t>
            </w:r>
            <w:r w:rsidRPr="00146A96">
              <w:rPr>
                <w:rFonts w:ascii="Times New Roman" w:eastAsia="Times New Roman" w:hAnsi="Times New Roman" w:cs="Times New Roman"/>
                <w:sz w:val="24"/>
                <w:szCs w:val="24"/>
                <w:lang w:eastAsia="sk-SK"/>
              </w:rPr>
              <w:t>nie je prihlásené do evidencie vozidiel v Slovenskej republike,</w:t>
            </w:r>
            <w:hyperlink r:id="rId11" w:anchor="f3148752" w:history="1">
              <w:r w:rsidRPr="00436A6E">
                <w:rPr>
                  <w:rFonts w:ascii="Times New Roman" w:eastAsia="Times New Roman" w:hAnsi="Times New Roman" w:cs="Times New Roman"/>
                  <w:sz w:val="18"/>
                  <w:vertAlign w:val="superscript"/>
                  <w:lang w:eastAsia="sk-SK"/>
                </w:rPr>
                <w:t>5</w:t>
              </w:r>
              <w:r w:rsidRPr="00436A6E">
                <w:rPr>
                  <w:rFonts w:ascii="Times New Roman" w:eastAsia="Times New Roman" w:hAnsi="Times New Roman" w:cs="Times New Roman"/>
                  <w:sz w:val="24"/>
                  <w:szCs w:val="24"/>
                  <w:lang w:eastAsia="sk-SK"/>
                </w:rPr>
                <w:t>)</w:t>
              </w:r>
            </w:hyperlink>
            <w:r w:rsidRPr="00436A6E">
              <w:rPr>
                <w:rFonts w:ascii="Times New Roman" w:eastAsia="Times New Roman" w:hAnsi="Times New Roman" w:cs="Times New Roman"/>
                <w:sz w:val="24"/>
                <w:szCs w:val="24"/>
                <w:lang w:eastAsia="sk-SK"/>
              </w:rPr>
              <w:t> </w:t>
            </w:r>
            <w:r w:rsidRPr="00146A96">
              <w:rPr>
                <w:rFonts w:ascii="Times New Roman" w:eastAsia="Times New Roman" w:hAnsi="Times New Roman" w:cs="Times New Roman"/>
                <w:sz w:val="24"/>
                <w:szCs w:val="24"/>
                <w:lang w:eastAsia="sk-SK"/>
              </w:rPr>
              <w:t xml:space="preserve">ak tejto povinnosti podlieha, alebo do evidencie vozidiel iného štátu okrem </w:t>
            </w:r>
            <w:proofErr w:type="spellStart"/>
            <w:r w:rsidRPr="00146A96">
              <w:rPr>
                <w:rFonts w:ascii="Times New Roman" w:eastAsia="Times New Roman" w:hAnsi="Times New Roman" w:cs="Times New Roman"/>
                <w:sz w:val="24"/>
                <w:szCs w:val="24"/>
                <w:lang w:eastAsia="sk-SK"/>
              </w:rPr>
              <w:t>novozakúpeného</w:t>
            </w:r>
            <w:proofErr w:type="spellEnd"/>
            <w:r w:rsidRPr="00146A96">
              <w:rPr>
                <w:rFonts w:ascii="Times New Roman" w:eastAsia="Times New Roman" w:hAnsi="Times New Roman" w:cs="Times New Roman"/>
                <w:sz w:val="24"/>
                <w:szCs w:val="24"/>
                <w:lang w:eastAsia="sk-SK"/>
              </w:rPr>
              <w:t xml:space="preserve"> vozidla podliehajúceho prihláseniu do evidencie vozidiel,</w:t>
            </w:r>
            <w:hyperlink r:id="rId12" w:anchor="f3148752" w:history="1">
              <w:r w:rsidRPr="00436A6E">
                <w:rPr>
                  <w:rFonts w:ascii="Times New Roman" w:eastAsia="Times New Roman" w:hAnsi="Times New Roman" w:cs="Times New Roman"/>
                  <w:sz w:val="18"/>
                  <w:vertAlign w:val="superscript"/>
                  <w:lang w:eastAsia="sk-SK"/>
                </w:rPr>
                <w:t>5</w:t>
              </w:r>
              <w:r w:rsidRPr="00436A6E">
                <w:rPr>
                  <w:rFonts w:ascii="Times New Roman" w:eastAsia="Times New Roman" w:hAnsi="Times New Roman" w:cs="Times New Roman"/>
                  <w:sz w:val="24"/>
                  <w:szCs w:val="24"/>
                  <w:lang w:eastAsia="sk-SK"/>
                </w:rPr>
                <w:t>)</w:t>
              </w:r>
            </w:hyperlink>
            <w:r w:rsidRPr="00436A6E">
              <w:rPr>
                <w:rFonts w:ascii="Times New Roman" w:eastAsia="Times New Roman" w:hAnsi="Times New Roman" w:cs="Times New Roman"/>
                <w:sz w:val="24"/>
                <w:szCs w:val="24"/>
                <w:lang w:eastAsia="sk-SK"/>
              </w:rPr>
              <w:t> </w:t>
            </w:r>
            <w:r w:rsidRPr="00146A96">
              <w:rPr>
                <w:rFonts w:ascii="Times New Roman" w:eastAsia="Times New Roman" w:hAnsi="Times New Roman" w:cs="Times New Roman"/>
                <w:sz w:val="24"/>
                <w:szCs w:val="24"/>
                <w:lang w:eastAsia="sk-SK"/>
              </w:rPr>
              <w:t>ktoré je vybavené platnou tabuľkou so zvláštnym evidenčným číslom,</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e)</w:t>
            </w:r>
            <w:r w:rsidRPr="00146A96">
              <w:rPr>
                <w:rFonts w:ascii="Times New Roman" w:eastAsia="Times New Roman" w:hAnsi="Times New Roman" w:cs="Times New Roman"/>
                <w:sz w:val="24"/>
                <w:szCs w:val="24"/>
                <w:lang w:eastAsia="sk-SK"/>
              </w:rPr>
              <w:t> nie je vybavené platnou tabuľkou alebo tabuľkami s evidenčným číslom alebo osobitným evidenčným číslom, alebo zvláštnym evidenčným číslom,</w:t>
            </w:r>
            <w:hyperlink r:id="rId13" w:anchor="f3148768" w:history="1">
              <w:r w:rsidRPr="00146A96">
                <w:rPr>
                  <w:rFonts w:ascii="Times New Roman" w:eastAsia="Times New Roman" w:hAnsi="Times New Roman" w:cs="Times New Roman"/>
                  <w:color w:val="D9AE2E"/>
                  <w:sz w:val="18"/>
                  <w:vertAlign w:val="superscript"/>
                  <w:lang w:eastAsia="sk-SK"/>
                </w:rPr>
                <w:t>10</w:t>
              </w:r>
              <w:r w:rsidRPr="00146A96">
                <w:rPr>
                  <w:rFonts w:ascii="Times New Roman" w:eastAsia="Times New Roman" w:hAnsi="Times New Roman" w:cs="Times New Roman"/>
                  <w:color w:val="D9AE2E"/>
                  <w:sz w:val="24"/>
                  <w:szCs w:val="24"/>
                  <w:lang w:eastAsia="sk-SK"/>
                </w:rPr>
                <w:t>)</w:t>
              </w:r>
            </w:hyperlink>
            <w:r w:rsidRPr="00146A96">
              <w:rPr>
                <w:rFonts w:ascii="Times New Roman" w:eastAsia="Times New Roman" w:hAnsi="Times New Roman" w:cs="Times New Roman"/>
                <w:sz w:val="24"/>
                <w:szCs w:val="24"/>
                <w:lang w:eastAsia="sk-SK"/>
              </w:rPr>
              <w:t> ak takej povinnosti podlieha, alebo platnou tabuľkou alebo tabuľkami s evidenčným číslom iného štátu,</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f)</w:t>
            </w:r>
            <w:r w:rsidRPr="00146A96">
              <w:rPr>
                <w:rFonts w:ascii="Times New Roman" w:eastAsia="Times New Roman" w:hAnsi="Times New Roman" w:cs="Times New Roman"/>
                <w:sz w:val="24"/>
                <w:szCs w:val="24"/>
                <w:lang w:eastAsia="sk-SK"/>
              </w:rPr>
              <w:t> nemá doklad o poistení zodpovednosti za škodu spôsobenú prevádzkou motorového vozidla, ak sa vyžaduje podľa osobitného predpisu,</w:t>
            </w:r>
            <w:hyperlink r:id="rId14" w:anchor="f3148769" w:history="1">
              <w:r w:rsidRPr="00436A6E">
                <w:rPr>
                  <w:rFonts w:ascii="Times New Roman" w:eastAsia="Times New Roman" w:hAnsi="Times New Roman" w:cs="Times New Roman"/>
                  <w:sz w:val="18"/>
                  <w:vertAlign w:val="superscript"/>
                  <w:lang w:eastAsia="sk-SK"/>
                </w:rPr>
                <w:t>11</w:t>
              </w:r>
              <w:r w:rsidRPr="00436A6E">
                <w:rPr>
                  <w:rFonts w:ascii="Times New Roman" w:eastAsia="Times New Roman" w:hAnsi="Times New Roman" w:cs="Times New Roman"/>
                  <w:sz w:val="24"/>
                  <w:szCs w:val="24"/>
                  <w:lang w:eastAsia="sk-SK"/>
                </w:rPr>
                <w:t>)</w:t>
              </w:r>
            </w:hyperlink>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g)</w:t>
            </w:r>
            <w:r w:rsidRPr="00146A96">
              <w:rPr>
                <w:rFonts w:ascii="Times New Roman" w:eastAsia="Times New Roman" w:hAnsi="Times New Roman" w:cs="Times New Roman"/>
                <w:sz w:val="24"/>
                <w:szCs w:val="24"/>
                <w:lang w:eastAsia="sk-SK"/>
              </w:rPr>
              <w:t> nemá</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1.</w:t>
            </w:r>
            <w:r w:rsidRPr="00146A96">
              <w:rPr>
                <w:rFonts w:ascii="Times New Roman" w:eastAsia="Times New Roman" w:hAnsi="Times New Roman" w:cs="Times New Roman"/>
                <w:sz w:val="24"/>
                <w:szCs w:val="24"/>
                <w:lang w:eastAsia="sk-SK"/>
              </w:rPr>
              <w:t> osvedčenie o evidencii časť II podľa § 23 a osvedčenie o evidencii časť I podľa § 23 ods. 6,</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2.</w:t>
            </w:r>
            <w:r w:rsidRPr="00146A96">
              <w:rPr>
                <w:rFonts w:ascii="Times New Roman" w:eastAsia="Times New Roman" w:hAnsi="Times New Roman" w:cs="Times New Roman"/>
                <w:sz w:val="24"/>
                <w:szCs w:val="24"/>
                <w:lang w:eastAsia="sk-SK"/>
              </w:rPr>
              <w:t> technické osvedčenie vozidla podľa § 23,</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h)</w:t>
            </w:r>
            <w:r w:rsidRPr="00146A96">
              <w:rPr>
                <w:rFonts w:ascii="Times New Roman" w:eastAsia="Times New Roman" w:hAnsi="Times New Roman" w:cs="Times New Roman"/>
                <w:sz w:val="24"/>
                <w:szCs w:val="24"/>
                <w:lang w:eastAsia="sk-SK"/>
              </w:rPr>
              <w:t> nemá platné osvedčenie o technickej kontrole podľa § 52,</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lastRenderedPageBreak/>
              <w:t>i)</w:t>
            </w:r>
            <w:r w:rsidRPr="00146A96">
              <w:rPr>
                <w:rFonts w:ascii="Times New Roman" w:eastAsia="Times New Roman" w:hAnsi="Times New Roman" w:cs="Times New Roman"/>
                <w:sz w:val="24"/>
                <w:szCs w:val="24"/>
                <w:lang w:eastAsia="sk-SK"/>
              </w:rPr>
              <w:t> nemá platné osvedčenie o emisnej kontrole podľa § 70,</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j)</w:t>
            </w:r>
            <w:r w:rsidRPr="00146A96">
              <w:rPr>
                <w:rFonts w:ascii="Times New Roman" w:eastAsia="Times New Roman" w:hAnsi="Times New Roman" w:cs="Times New Roman"/>
                <w:sz w:val="24"/>
                <w:szCs w:val="24"/>
                <w:lang w:eastAsia="sk-SK"/>
              </w:rPr>
              <w:t> nemá identifikačné číslo vozidla VIN zhodné s identifikačným číslom vozidla VIN uvedeným v osvedčenie o evidencii časť I a časť II alebo technickom osvedčení vozidla, ak bolo také číslo vozidlu pridelené,</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k)</w:t>
            </w:r>
            <w:r w:rsidRPr="00146A96">
              <w:rPr>
                <w:rFonts w:ascii="Times New Roman" w:eastAsia="Times New Roman" w:hAnsi="Times New Roman" w:cs="Times New Roman"/>
                <w:sz w:val="24"/>
                <w:szCs w:val="24"/>
                <w:lang w:eastAsia="sk-SK"/>
              </w:rPr>
              <w:t> pri kontrole originality vozidla, ak takej kontrole podlieha, bolo podľa § 84 ods. 2 písm. c) hodnotené výsledkom nespôsobilé na premávku na pozemných komunikáciách,</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l)</w:t>
            </w:r>
            <w:r w:rsidRPr="00146A96">
              <w:rPr>
                <w:rFonts w:ascii="Times New Roman" w:eastAsia="Times New Roman" w:hAnsi="Times New Roman" w:cs="Times New Roman"/>
                <w:sz w:val="24"/>
                <w:szCs w:val="24"/>
                <w:lang w:eastAsia="sk-SK"/>
              </w:rPr>
              <w:t> je dočasne alebo trvalo vyradené z premávky na pozemných komunikáciách podľa § 24,</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i/>
                <w:iCs/>
                <w:sz w:val="24"/>
                <w:szCs w:val="24"/>
                <w:lang w:eastAsia="sk-SK"/>
              </w:rPr>
              <w:t>m)</w:t>
            </w:r>
            <w:r w:rsidRPr="00146A96">
              <w:rPr>
                <w:rFonts w:ascii="Times New Roman" w:eastAsia="Times New Roman" w:hAnsi="Times New Roman" w:cs="Times New Roman"/>
                <w:sz w:val="24"/>
                <w:szCs w:val="24"/>
                <w:lang w:eastAsia="sk-SK"/>
              </w:rPr>
              <w:t> svojimi rozmermi a hmotnosťami prekračuje najväčšie prípustné rozmery a najväčšie prípustné hmotnosti ustanovené nariadením vlády bez povolenia na zvláštne užívanie pozemných komunikácií.</w:t>
            </w:r>
            <w:hyperlink r:id="rId15" w:anchor="f3148747" w:history="1">
              <w:r w:rsidRPr="00146A96">
                <w:rPr>
                  <w:rFonts w:ascii="Times New Roman" w:eastAsia="Times New Roman" w:hAnsi="Times New Roman" w:cs="Times New Roman"/>
                  <w:color w:val="D9AE2E"/>
                  <w:sz w:val="18"/>
                  <w:vertAlign w:val="superscript"/>
                  <w:lang w:eastAsia="sk-SK"/>
                </w:rPr>
                <w:t>1</w:t>
              </w:r>
              <w:r w:rsidRPr="00146A96">
                <w:rPr>
                  <w:rFonts w:ascii="Times New Roman" w:eastAsia="Times New Roman" w:hAnsi="Times New Roman" w:cs="Times New Roman"/>
                  <w:color w:val="D9AE2E"/>
                  <w:sz w:val="24"/>
                  <w:szCs w:val="24"/>
                  <w:lang w:eastAsia="sk-SK"/>
                </w:rPr>
                <w:t>)</w:t>
              </w:r>
            </w:hyperlink>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(3)</w:t>
            </w:r>
            <w:r w:rsidRPr="00146A96">
              <w:rPr>
                <w:rFonts w:ascii="Times New Roman" w:eastAsia="Times New Roman" w:hAnsi="Times New Roman" w:cs="Times New Roman"/>
                <w:b/>
                <w:bCs/>
                <w:sz w:val="24"/>
                <w:szCs w:val="24"/>
                <w:lang w:eastAsia="sk-SK"/>
              </w:rPr>
              <w:t> Prevádzkovateľ vozidla nesmie v premávke na pozemných komunikáciách okrem vozidiel uvedených v odseku 2 prevádzkovať</w:t>
            </w:r>
          </w:p>
        </w:tc>
      </w:tr>
      <w:tr w:rsidR="00146A96" w:rsidRPr="00146A96" w:rsidTr="007C31C3">
        <w:tc>
          <w:tcPr>
            <w:tcW w:w="0" w:type="auto"/>
            <w:shd w:val="clear" w:color="auto" w:fill="auto"/>
            <w:tcMar>
              <w:top w:w="136" w:type="dxa"/>
              <w:left w:w="136" w:type="dxa"/>
              <w:bottom w:w="136" w:type="dxa"/>
              <w:right w:w="136" w:type="dxa"/>
            </w:tcMar>
            <w:hideMark/>
          </w:tcPr>
          <w:p w:rsidR="00146A96" w:rsidRPr="00146A96" w:rsidRDefault="00146A96" w:rsidP="00436A6E">
            <w:pPr>
              <w:spacing w:before="0" w:after="0"/>
              <w:jc w:val="left"/>
              <w:rPr>
                <w:rFonts w:ascii="Times New Roman" w:eastAsia="Times New Roman" w:hAnsi="Times New Roman" w:cs="Times New Roman"/>
                <w:sz w:val="24"/>
                <w:szCs w:val="24"/>
                <w:lang w:eastAsia="sk-SK"/>
              </w:rPr>
            </w:pPr>
            <w:r w:rsidRPr="00146A96">
              <w:rPr>
                <w:rFonts w:ascii="Times New Roman" w:eastAsia="Times New Roman" w:hAnsi="Times New Roman" w:cs="Times New Roman"/>
                <w:b/>
                <w:bCs/>
                <w:i/>
                <w:iCs/>
                <w:sz w:val="24"/>
                <w:szCs w:val="24"/>
                <w:lang w:eastAsia="sk-SK"/>
              </w:rPr>
              <w:t>a)</w:t>
            </w:r>
            <w:r w:rsidRPr="00146A96">
              <w:rPr>
                <w:rFonts w:ascii="Times New Roman" w:eastAsia="Times New Roman" w:hAnsi="Times New Roman" w:cs="Times New Roman"/>
                <w:b/>
                <w:bCs/>
                <w:sz w:val="24"/>
                <w:szCs w:val="24"/>
                <w:lang w:eastAsia="sk-SK"/>
              </w:rPr>
              <w:t> historické vozidlo, ktoré nemá platný preukaz historického vozidla, nie je vybavené platným osvedčením o pridelení zvláštneho evidenčného čísla a tabuľkou alebo tabuľkami so zvláštnym evidenčným číslom,</w:t>
            </w:r>
          </w:p>
        </w:tc>
      </w:tr>
    </w:tbl>
    <w:p w:rsidR="007C31C3" w:rsidRDefault="007C31C3" w:rsidP="007C31C3">
      <w:pPr>
        <w:spacing w:before="0" w:after="339"/>
        <w:jc w:val="left"/>
        <w:rPr>
          <w:rFonts w:ascii="Helvetica" w:eastAsia="Times New Roman" w:hAnsi="Helvetica" w:cs="Helvetica"/>
          <w:color w:val="6B6E80"/>
          <w:sz w:val="24"/>
          <w:szCs w:val="24"/>
          <w:lang w:eastAsia="sk-SK"/>
        </w:rPr>
      </w:pPr>
    </w:p>
    <w:p w:rsidR="00146A96" w:rsidRPr="00146A96" w:rsidRDefault="00146A96" w:rsidP="007C31C3">
      <w:pPr>
        <w:spacing w:before="0" w:after="339"/>
        <w:jc w:val="left"/>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Vybavením historického vozidla platným preukazom historického vozidla od národného orgánu FIVA , platným osvedčením o pridelení ZEČ a tabuľk</w:t>
      </w:r>
      <w:r w:rsidR="00436A6E" w:rsidRPr="00436A6E">
        <w:rPr>
          <w:rFonts w:ascii="Helvetica" w:eastAsia="Times New Roman" w:hAnsi="Helvetica" w:cs="Helvetica"/>
          <w:sz w:val="24"/>
          <w:szCs w:val="24"/>
          <w:lang w:eastAsia="sk-SK"/>
        </w:rPr>
        <w:t>a</w:t>
      </w:r>
      <w:r w:rsidRPr="00146A96">
        <w:rPr>
          <w:rFonts w:ascii="Helvetica" w:eastAsia="Times New Roman" w:hAnsi="Helvetica" w:cs="Helvetica"/>
          <w:sz w:val="24"/>
          <w:szCs w:val="24"/>
          <w:lang w:eastAsia="sk-SK"/>
        </w:rPr>
        <w:t>mi so ZEČ teda prevádzkovateľ preukazuje kontrolnému orgánu na ceste, že plní minimálny rozsah povinností pre ostatné vozidlá.</w:t>
      </w:r>
    </w:p>
    <w:p w:rsidR="00146A96" w:rsidRPr="00146A96" w:rsidRDefault="00146A96" w:rsidP="00436A6E">
      <w:pPr>
        <w:spacing w:before="0" w:after="339"/>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Samozrejme, že ani historické vozidlo nesmie poškodzovať pozemné komunikácie, musí byť poistené povinným zmluvným poistením za prípadne spôsobenú škodu a</w:t>
      </w:r>
      <w:r w:rsidR="00436A6E" w:rsidRPr="00436A6E">
        <w:rPr>
          <w:rFonts w:ascii="Helvetica" w:eastAsia="Times New Roman" w:hAnsi="Helvetica" w:cs="Helvetica"/>
          <w:sz w:val="24"/>
          <w:szCs w:val="24"/>
          <w:lang w:eastAsia="sk-SK"/>
        </w:rPr>
        <w:t> </w:t>
      </w:r>
      <w:r w:rsidRPr="00146A96">
        <w:rPr>
          <w:rFonts w:ascii="Helvetica" w:eastAsia="Times New Roman" w:hAnsi="Helvetica" w:cs="Helvetica"/>
          <w:sz w:val="24"/>
          <w:szCs w:val="24"/>
          <w:lang w:eastAsia="sk-SK"/>
        </w:rPr>
        <w:t>pod</w:t>
      </w:r>
      <w:r w:rsidR="00436A6E" w:rsidRPr="00436A6E">
        <w:rPr>
          <w:rFonts w:ascii="Helvetica" w:eastAsia="Times New Roman" w:hAnsi="Helvetica" w:cs="Helvetica"/>
          <w:sz w:val="24"/>
          <w:szCs w:val="24"/>
          <w:lang w:eastAsia="sk-SK"/>
        </w:rPr>
        <w:t>obne</w:t>
      </w:r>
      <w:r w:rsidRPr="00146A96">
        <w:rPr>
          <w:rFonts w:ascii="Helvetica" w:eastAsia="Times New Roman" w:hAnsi="Helvetica" w:cs="Helvetica"/>
          <w:sz w:val="24"/>
          <w:szCs w:val="24"/>
          <w:lang w:eastAsia="sk-SK"/>
        </w:rPr>
        <w:t>.</w:t>
      </w:r>
    </w:p>
    <w:p w:rsidR="00543116" w:rsidRDefault="00146A96" w:rsidP="00543116">
      <w:pPr>
        <w:spacing w:before="0" w:after="339"/>
        <w:jc w:val="left"/>
        <w:rPr>
          <w:rFonts w:ascii="Helvetica" w:eastAsia="Times New Roman" w:hAnsi="Helvetica" w:cs="Helvetica"/>
          <w:color w:val="6B6E80"/>
          <w:sz w:val="24"/>
          <w:szCs w:val="24"/>
          <w:lang w:eastAsia="sk-SK"/>
        </w:rPr>
      </w:pPr>
      <w:r w:rsidRPr="00146A96">
        <w:rPr>
          <w:rFonts w:ascii="Helvetica" w:eastAsia="Times New Roman" w:hAnsi="Helvetica" w:cs="Helvetica"/>
          <w:color w:val="6B6E80"/>
          <w:sz w:val="24"/>
          <w:szCs w:val="24"/>
          <w:lang w:eastAsia="sk-SK"/>
        </w:rPr>
        <w:t> </w:t>
      </w:r>
    </w:p>
    <w:p w:rsidR="00146A96" w:rsidRDefault="00146A96" w:rsidP="00543116">
      <w:pPr>
        <w:spacing w:before="0" w:after="339"/>
        <w:jc w:val="left"/>
        <w:rPr>
          <w:rFonts w:ascii="Helvetica" w:eastAsia="Times New Roman" w:hAnsi="Helvetica" w:cs="Helvetica"/>
          <w:b/>
          <w:bCs/>
          <w:sz w:val="24"/>
          <w:szCs w:val="24"/>
          <w:lang w:eastAsia="sk-SK"/>
        </w:rPr>
      </w:pPr>
      <w:r w:rsidRPr="00436A6E">
        <w:rPr>
          <w:rFonts w:ascii="Helvetica" w:eastAsia="Times New Roman" w:hAnsi="Helvetica" w:cs="Helvetica"/>
          <w:b/>
          <w:bCs/>
          <w:sz w:val="24"/>
          <w:szCs w:val="24"/>
          <w:lang w:eastAsia="sk-SK"/>
        </w:rPr>
        <w:t>Kedy je historické vozidlo technicky nespôsobilé na premávku?</w:t>
      </w:r>
    </w:p>
    <w:p w:rsidR="00436A6E" w:rsidRPr="005A04CE" w:rsidRDefault="00436A6E" w:rsidP="00436A6E">
      <w:pPr>
        <w:spacing w:before="0" w:after="0"/>
        <w:jc w:val="left"/>
        <w:rPr>
          <w:rFonts w:ascii="Helvetica" w:eastAsia="Times New Roman" w:hAnsi="Helvetica" w:cs="Helvetica"/>
          <w:sz w:val="16"/>
          <w:szCs w:val="16"/>
          <w:lang w:eastAsia="sk-SK"/>
        </w:rPr>
      </w:pPr>
    </w:p>
    <w:p w:rsidR="00436A6E"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 xml:space="preserve">Technická nespôsobilosť historického vozidla tiež nie je explicitne uvedená v zákone a môže sa stať príčinou rôznych nedorozumení a </w:t>
      </w:r>
      <w:proofErr w:type="spellStart"/>
      <w:r w:rsidRPr="00146A96">
        <w:rPr>
          <w:rFonts w:ascii="Helvetica" w:eastAsia="Times New Roman" w:hAnsi="Helvetica" w:cs="Helvetica"/>
          <w:sz w:val="24"/>
          <w:szCs w:val="24"/>
          <w:lang w:eastAsia="sk-SK"/>
        </w:rPr>
        <w:t>potiaž</w:t>
      </w:r>
      <w:r w:rsidR="00436A6E" w:rsidRPr="00436A6E">
        <w:rPr>
          <w:rFonts w:ascii="Helvetica" w:eastAsia="Times New Roman" w:hAnsi="Helvetica" w:cs="Helvetica"/>
          <w:sz w:val="24"/>
          <w:szCs w:val="24"/>
          <w:lang w:eastAsia="sk-SK"/>
        </w:rPr>
        <w:t>í</w:t>
      </w:r>
      <w:proofErr w:type="spellEnd"/>
      <w:r w:rsidRPr="00146A96">
        <w:rPr>
          <w:rFonts w:ascii="Helvetica" w:eastAsia="Times New Roman" w:hAnsi="Helvetica" w:cs="Helvetica"/>
          <w:sz w:val="24"/>
          <w:szCs w:val="24"/>
          <w:lang w:eastAsia="sk-SK"/>
        </w:rPr>
        <w:t xml:space="preserve"> v prípade cestnej kontroly, alebo prípadnej dopravnej nehody.</w:t>
      </w:r>
    </w:p>
    <w:p w:rsidR="00436A6E" w:rsidRPr="005A04CE" w:rsidRDefault="00436A6E" w:rsidP="00436A6E">
      <w:pPr>
        <w:spacing w:before="0" w:after="0"/>
        <w:jc w:val="both"/>
        <w:rPr>
          <w:rFonts w:ascii="Helvetica" w:eastAsia="Times New Roman" w:hAnsi="Helvetica" w:cs="Helvetica"/>
          <w:sz w:val="16"/>
          <w:szCs w:val="16"/>
          <w:lang w:eastAsia="sk-SK"/>
        </w:rPr>
      </w:pPr>
    </w:p>
    <w:p w:rsid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Technickou nespôsobilosťou obecne rozumieme taký technický stav vozidla , ktorý môže ovplyvniť prevádzkové vlastnosti vozidla, jeho funkčnosť a bezpečnosť, môže ohroziť bezpečnosť ce</w:t>
      </w:r>
      <w:r w:rsidR="00436A6E" w:rsidRPr="00436A6E">
        <w:rPr>
          <w:rFonts w:ascii="Helvetica" w:eastAsia="Times New Roman" w:hAnsi="Helvetica" w:cs="Helvetica"/>
          <w:sz w:val="24"/>
          <w:szCs w:val="24"/>
          <w:lang w:eastAsia="sk-SK"/>
        </w:rPr>
        <w:t>s</w:t>
      </w:r>
      <w:r w:rsidRPr="00146A96">
        <w:rPr>
          <w:rFonts w:ascii="Helvetica" w:eastAsia="Times New Roman" w:hAnsi="Helvetica" w:cs="Helvetica"/>
          <w:sz w:val="24"/>
          <w:szCs w:val="24"/>
          <w:lang w:eastAsia="sk-SK"/>
        </w:rPr>
        <w:t xml:space="preserve">tnej premávky, životné prostredie , </w:t>
      </w:r>
      <w:proofErr w:type="spellStart"/>
      <w:r w:rsidRPr="00146A96">
        <w:rPr>
          <w:rFonts w:ascii="Helvetica" w:eastAsia="Times New Roman" w:hAnsi="Helvetica" w:cs="Helvetica"/>
          <w:sz w:val="24"/>
          <w:szCs w:val="24"/>
          <w:lang w:eastAsia="sk-SK"/>
        </w:rPr>
        <w:t>resp</w:t>
      </w:r>
      <w:proofErr w:type="spellEnd"/>
      <w:r w:rsidRPr="00146A96">
        <w:rPr>
          <w:rFonts w:ascii="Helvetica" w:eastAsia="Times New Roman" w:hAnsi="Helvetica" w:cs="Helvetica"/>
          <w:sz w:val="24"/>
          <w:szCs w:val="24"/>
          <w:lang w:eastAsia="sk-SK"/>
        </w:rPr>
        <w:t xml:space="preserve"> . poškodiť , alebo znečistiť pozemnú komunikáciu.</w:t>
      </w:r>
    </w:p>
    <w:p w:rsidR="00436A6E" w:rsidRPr="005A04CE" w:rsidRDefault="00436A6E" w:rsidP="00436A6E">
      <w:pPr>
        <w:spacing w:before="0" w:after="0"/>
        <w:jc w:val="both"/>
        <w:rPr>
          <w:rFonts w:ascii="Helvetica" w:eastAsia="Times New Roman" w:hAnsi="Helvetica" w:cs="Helvetica"/>
          <w:sz w:val="16"/>
          <w:szCs w:val="16"/>
          <w:lang w:eastAsia="sk-SK"/>
        </w:rPr>
      </w:pP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Platná legislatíva vychádzajúca zo Zákona č. 725/2004 Z,</w:t>
      </w:r>
      <w:r w:rsidR="00436A6E" w:rsidRPr="00436A6E">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z, v znení neskorších predpisov uvádza prípady technickej nespôsobilosti v § 17 vyhlášky MDPT SR č. 464/2009 Z.</w:t>
      </w:r>
      <w:r w:rsidR="00436A6E" w:rsidRPr="00436A6E">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z. v znení aj ďalších zmien a doplnkov.</w:t>
      </w:r>
    </w:p>
    <w:p w:rsid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Ak vynecháme technické požiadavky na vozidlá ustanovené vyhláškou MDPT SR č. 464/2009 , ktoré sa u historických vozidiel kontrolujú v rámci Historicko</w:t>
      </w:r>
      <w:r w:rsidR="00436A6E" w:rsidRPr="00436A6E">
        <w:rPr>
          <w:rFonts w:ascii="Helvetica" w:eastAsia="Times New Roman" w:hAnsi="Helvetica" w:cs="Helvetica"/>
          <w:sz w:val="24"/>
          <w:szCs w:val="24"/>
          <w:lang w:eastAsia="sk-SK"/>
        </w:rPr>
        <w:t>-</w:t>
      </w:r>
      <w:r w:rsidRPr="00146A96">
        <w:rPr>
          <w:rFonts w:ascii="Helvetica" w:eastAsia="Times New Roman" w:hAnsi="Helvetica" w:cs="Helvetica"/>
          <w:sz w:val="24"/>
          <w:szCs w:val="24"/>
          <w:lang w:eastAsia="sk-SK"/>
        </w:rPr>
        <w:t>technickej kontroly s použitím technického k</w:t>
      </w:r>
      <w:r w:rsidR="00436A6E" w:rsidRPr="00436A6E">
        <w:rPr>
          <w:rFonts w:ascii="Helvetica" w:eastAsia="Times New Roman" w:hAnsi="Helvetica" w:cs="Helvetica"/>
          <w:sz w:val="24"/>
          <w:szCs w:val="24"/>
          <w:lang w:eastAsia="sk-SK"/>
        </w:rPr>
        <w:t>ó</w:t>
      </w:r>
      <w:r w:rsidRPr="00146A96">
        <w:rPr>
          <w:rFonts w:ascii="Helvetica" w:eastAsia="Times New Roman" w:hAnsi="Helvetica" w:cs="Helvetica"/>
          <w:sz w:val="24"/>
          <w:szCs w:val="24"/>
          <w:lang w:eastAsia="sk-SK"/>
        </w:rPr>
        <w:t>dexu FIVA   a využitím zvláštnej technickej kontroly pre historické vozidlá v sieti STK</w:t>
      </w:r>
      <w:r w:rsidR="00436A6E">
        <w:rPr>
          <w:rFonts w:ascii="Helvetica" w:eastAsia="Times New Roman" w:hAnsi="Helvetica" w:cs="Helvetica"/>
          <w:sz w:val="24"/>
          <w:szCs w:val="24"/>
          <w:lang w:eastAsia="sk-SK"/>
        </w:rPr>
        <w:t>.</w:t>
      </w:r>
    </w:p>
    <w:p w:rsidR="00436A6E" w:rsidRPr="005A04CE" w:rsidRDefault="00436A6E" w:rsidP="00436A6E">
      <w:pPr>
        <w:spacing w:before="0" w:after="0"/>
        <w:jc w:val="both"/>
        <w:rPr>
          <w:rFonts w:ascii="Helvetica" w:eastAsia="Times New Roman" w:hAnsi="Helvetica" w:cs="Helvetica"/>
          <w:sz w:val="16"/>
          <w:szCs w:val="16"/>
          <w:lang w:eastAsia="sk-SK"/>
        </w:rPr>
      </w:pP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w:t>
      </w:r>
      <w:r w:rsidRPr="00436A6E">
        <w:rPr>
          <w:rFonts w:ascii="Helvetica" w:eastAsia="Times New Roman" w:hAnsi="Helvetica" w:cs="Helvetica"/>
          <w:sz w:val="24"/>
          <w:szCs w:val="24"/>
          <w:lang w:eastAsia="sk-SK"/>
        </w:rPr>
        <w:t> </w:t>
      </w:r>
      <w:hyperlink r:id="rId16" w:history="1">
        <w:r w:rsidRPr="00436A6E">
          <w:rPr>
            <w:rFonts w:ascii="Helvetica" w:eastAsia="Times New Roman" w:hAnsi="Helvetica" w:cs="Helvetica"/>
            <w:b/>
            <w:bCs/>
            <w:sz w:val="24"/>
            <w:szCs w:val="24"/>
            <w:lang w:eastAsia="sk-SK"/>
          </w:rPr>
          <w:t>Metodický pokyn č. 53/2016</w:t>
        </w:r>
      </w:hyperlink>
      <w:r w:rsidRPr="00436A6E">
        <w:rPr>
          <w:rFonts w:ascii="Helvetica" w:eastAsia="Times New Roman" w:hAnsi="Helvetica" w:cs="Helvetica"/>
          <w:b/>
          <w:bCs/>
          <w:sz w:val="24"/>
          <w:szCs w:val="24"/>
          <w:lang w:eastAsia="sk-SK"/>
        </w:rPr>
        <w:t>,</w:t>
      </w:r>
      <w:r w:rsidRPr="00146A96">
        <w:rPr>
          <w:rFonts w:ascii="Helvetica" w:eastAsia="Times New Roman" w:hAnsi="Helvetica" w:cs="Helvetica"/>
          <w:sz w:val="24"/>
          <w:szCs w:val="24"/>
          <w:lang w:eastAsia="sk-SK"/>
        </w:rPr>
        <w:t> ktorým sa upravuje vykonávanie technických kontrol zvláštnych historických vozidiel uvedených v § 1 ods. 3 zákona č. 725/2004 Z. z. v</w:t>
      </w:r>
      <w:r w:rsidR="00A11589">
        <w:rPr>
          <w:rFonts w:ascii="Helvetica" w:eastAsia="Times New Roman" w:hAnsi="Helvetica" w:cs="Helvetica"/>
          <w:sz w:val="24"/>
          <w:szCs w:val="24"/>
          <w:lang w:eastAsia="sk-SK"/>
        </w:rPr>
        <w:t> </w:t>
      </w:r>
      <w:r w:rsidRPr="00146A96">
        <w:rPr>
          <w:rFonts w:ascii="Helvetica" w:eastAsia="Times New Roman" w:hAnsi="Helvetica" w:cs="Helvetica"/>
          <w:sz w:val="24"/>
          <w:szCs w:val="24"/>
          <w:lang w:eastAsia="sk-SK"/>
        </w:rPr>
        <w:t>znení</w:t>
      </w:r>
      <w:r w:rsidR="00A11589">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neskorších predpisov, s účinnosťou od 01.11.2016 /.</w:t>
      </w:r>
    </w:p>
    <w:p w:rsidR="00146A96" w:rsidRPr="00146A96" w:rsidRDefault="00436A6E" w:rsidP="00436A6E">
      <w:pPr>
        <w:spacing w:before="0" w:after="0"/>
        <w:jc w:val="both"/>
        <w:rPr>
          <w:rFonts w:ascii="Helvetica" w:eastAsia="Times New Roman" w:hAnsi="Helvetica" w:cs="Helvetica"/>
          <w:sz w:val="24"/>
          <w:szCs w:val="24"/>
          <w:lang w:eastAsia="sk-SK"/>
        </w:rPr>
      </w:pPr>
      <w:r w:rsidRPr="00436A6E">
        <w:rPr>
          <w:rFonts w:ascii="Helvetica" w:eastAsia="Times New Roman" w:hAnsi="Helvetica" w:cs="Helvetica"/>
          <w:sz w:val="24"/>
          <w:szCs w:val="24"/>
          <w:lang w:eastAsia="sk-SK"/>
        </w:rPr>
        <w:t>Z</w:t>
      </w:r>
      <w:r w:rsidR="00146A96" w:rsidRPr="00146A96">
        <w:rPr>
          <w:rFonts w:ascii="Helvetica" w:eastAsia="Times New Roman" w:hAnsi="Helvetica" w:cs="Helvetica"/>
          <w:sz w:val="24"/>
          <w:szCs w:val="24"/>
          <w:lang w:eastAsia="sk-SK"/>
        </w:rPr>
        <w:t>ostávajú nám obecne platné ustanovenia analogické aj pre historické vozidlá .</w:t>
      </w:r>
    </w:p>
    <w:p w:rsid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Z tých , čo sa v praxi môžu pravdepodobne vyskytnúť aj pri osobných historických vozidlách sú vybrané tie reálne, zdôraznené tučným písmom :</w:t>
      </w:r>
    </w:p>
    <w:p w:rsidR="00A11589" w:rsidRPr="00146A96" w:rsidRDefault="00A11589" w:rsidP="00436A6E">
      <w:pPr>
        <w:spacing w:before="0" w:after="0"/>
        <w:jc w:val="both"/>
        <w:rPr>
          <w:rFonts w:ascii="Helvetica" w:eastAsia="Times New Roman" w:hAnsi="Helvetica" w:cs="Helvetica"/>
          <w:sz w:val="16"/>
          <w:szCs w:val="16"/>
          <w:lang w:eastAsia="sk-SK"/>
        </w:rPr>
      </w:pPr>
    </w:p>
    <w:p w:rsidR="00146A96" w:rsidRPr="00146A96" w:rsidRDefault="00146A96" w:rsidP="00A11589">
      <w:pPr>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Vozidlo sa podľa vyhlášky považuje za technicky nespôsobilé, ak:</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nespĺňa technické požiadavky ustanovené vyhláškou MDPT SR č. 464/2009 Z. z., ktorou sa ustanovujú podrobnosti o prevádzke vozidiel v premávke na pozemných komunikáciách,</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účinok prevádzkovej brzdy nedosahuje ustanovený limit, alebo účinok prevádzkovej brzdy na ktoromkoľvek kolese je menší ako 70 % najvyššieho zaznamenaného účinku na inom kolese tej istej nápravy,</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stav ovládacieho pedála a jeho čapu, jeho zdvih alebo dráha neumožňujú bezpečné ovládanie prevádzkovej brzdy,</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výstražné zariadenie brzdovej sústavy alebo meradlo tlaku vzduchu v brzdovej sústave sú poškodené alebo nefungujú správne,</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zo sústavy kvapalinových bŕzd uniká brzdová kvapalina alebo z pretlakovej vzduchovej brzdovej sústavy nadmerne uniká vzduch,</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časti prevodu brzdy alebo samotnej brzdy sú opotrebené alebo poškodené tak, že brzda neplní svoju funkciu,</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účinok parkovacej alebo núdzovej brzdy nedosahuje ustanovený limit alebo niektorá z jej súčastí je poškodená tak, že brzda neplní svoju funkciu,</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nájazdová alebo samočinná brzda prípojného vozidla nefunguje,</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vôľa riadenia je väčšia, ako je prípustné alebo je niektorá zo súčastí riadenia poškodená natoľko, že to spôsobuje jeho nespoľahlivú činnosť,</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náprava alebo nápravy alebo ťažné oje prívesu sú deformované alebo vážne poškodené,</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výhľad z miesta vodiča je obmedzený alebo znemožnený,</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prasknuté alebo poškodené čelné sklo v stieranej ploche o veľkosti väčšej ako 20 mm,</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je zjavne vážne poškodené pruženie,</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zjavne uniká palivo, olej, mazivo alebo iné prevádzkové náplne z vozidla,</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sú prekročené emisné limity motora určené výrobcom; ak ich výrobca neurčil, tak ustanovené emisné limity motora,</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niektoré svetelné zariadenie dôležité pre bezpečnosť cestnej premávky chýba alebo je nesprávne umiestnené, nesvieti alebo nespĺňa ustanovené podmienky, takže hrozí bezprostredné nebezpečenstvo,</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je poškodený alebo deformovaný podvozok, rám alebo karoséria alebo na vozidle boli vykonané nepovolené úpravy, alebo bol zabudovaný neschválený komponent alebo samostatná technická jednotka,</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niektorá časť výfukového systému je netesná, takže výfukové plyny vnikajú do priestoru pre cestujúcich, vodiča alebo nákladu alebo sú zdrojom nadmerného zvuku,</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vyhotovenie, umiestnenie, poškodenie alebo deformácie ovládacích, regulačných a rozvádzacích prvkov plynového zariadenia alebo tlakovej nádoby na plyn bezprostredne ohrozujú bezpečnosť cestnej premávky,</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lastRenderedPageBreak/>
        <w:t>niektorá časť systému, komponentu alebo samostatnej technickej jednotky vozidla je chybná, poškodená alebo upravená prípadne úplne chýba, čo bezprostredne ohrozuje bezpečnosť cestnej premávky, bezpečnosť osôb alebo majetku, životné prostredie alebo poškodzuje pozemnú komunikáciu,</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je systémom palubnej diagnostiky OBD indikovaná porucha emisných komponentov,</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vozidlo, ktoré má byť povinne vybavené zariadením obmedzujúcim rýchlosť, nemá zariadenie obmedzujúce rýchlosť alebo zariadenie obmedzujúce rýchlosť je nefunkčné,</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plynové zariadenie nespĺňa ustanovené technické požiadavky alebo má poruchu uvedenú v § 12,</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je prekročená deklarovaná životnosť nádrže na plyn,</w:t>
      </w:r>
    </w:p>
    <w:p w:rsidR="00146A96" w:rsidRPr="00146A96" w:rsidRDefault="00146A96" w:rsidP="00A11589">
      <w:pPr>
        <w:numPr>
          <w:ilvl w:val="0"/>
          <w:numId w:val="1"/>
        </w:numPr>
        <w:ind w:left="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je prekročená povolená lehota používania nádrže na plyn, ak je ustanovená, a nebola vykonaná periodická skúška tlakovej nádoby na plyn,</w:t>
      </w:r>
    </w:p>
    <w:p w:rsidR="00146A96" w:rsidRPr="00146A96" w:rsidRDefault="00146A96" w:rsidP="00A11589">
      <w:pPr>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vozidlo, ktoré na splnenie limitných hodnôt znečisťujúcich látok z výfukových plynov používa dodatočnú úpravu pomocou spotrebiteľského činidla (</w:t>
      </w:r>
      <w:proofErr w:type="spellStart"/>
      <w:r w:rsidRPr="00146A96">
        <w:rPr>
          <w:rFonts w:ascii="Helvetica" w:eastAsia="Times New Roman" w:hAnsi="Helvetica" w:cs="Helvetica"/>
          <w:sz w:val="24"/>
          <w:szCs w:val="24"/>
          <w:lang w:eastAsia="sk-SK"/>
        </w:rPr>
        <w:t>AdBlue</w:t>
      </w:r>
      <w:proofErr w:type="spellEnd"/>
      <w:r w:rsidRPr="00146A96">
        <w:rPr>
          <w:rFonts w:ascii="Helvetica" w:eastAsia="Times New Roman" w:hAnsi="Helvetica" w:cs="Helvetica"/>
          <w:sz w:val="24"/>
          <w:szCs w:val="24"/>
          <w:lang w:eastAsia="sk-SK"/>
        </w:rPr>
        <w:t>), je prevádzkované bez tohto spotrebiteľského činidla.</w:t>
      </w: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 dennej praxi pri cestných kontrolách historických vozidiel kontrolný organ – dopravný policajt kontroluje najmä to, či má vozidlo Preukaz historického vozidla, či má osvedčenie o pridelení zvláštneho evidenčného čísla typu H a či má umiestnenú tabu</w:t>
      </w:r>
      <w:r w:rsidR="00A11589">
        <w:rPr>
          <w:rFonts w:ascii="Helvetica" w:eastAsia="Times New Roman" w:hAnsi="Helvetica" w:cs="Helvetica"/>
          <w:sz w:val="24"/>
          <w:szCs w:val="24"/>
          <w:lang w:eastAsia="sk-SK"/>
        </w:rPr>
        <w:t>ľ</w:t>
      </w:r>
      <w:r w:rsidRPr="00146A96">
        <w:rPr>
          <w:rFonts w:ascii="Helvetica" w:eastAsia="Times New Roman" w:hAnsi="Helvetica" w:cs="Helvetica"/>
          <w:sz w:val="24"/>
          <w:szCs w:val="24"/>
          <w:lang w:eastAsia="sk-SK"/>
        </w:rPr>
        <w:t>ku so zvláštnym evidenčným číslom na vozidle.</w:t>
      </w: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 xml:space="preserve">Súčasný, pomerne priaznivý stav týkajúci sa technickej úrovne historických vozidiel je spôsobený mimoriadnou starostlivosťou majiteľov o svoje vozidlá, zvládnutím technológie renovácií a ich údržby, znalosťou technických predpisov a v neposlednej miere malým </w:t>
      </w:r>
      <w:proofErr w:type="spellStart"/>
      <w:r w:rsidRPr="00146A96">
        <w:rPr>
          <w:rFonts w:ascii="Helvetica" w:eastAsia="Times New Roman" w:hAnsi="Helvetica" w:cs="Helvetica"/>
          <w:sz w:val="24"/>
          <w:szCs w:val="24"/>
          <w:lang w:eastAsia="sk-SK"/>
        </w:rPr>
        <w:t>kilometrickým</w:t>
      </w:r>
      <w:proofErr w:type="spellEnd"/>
      <w:r w:rsidRPr="00146A96">
        <w:rPr>
          <w:rFonts w:ascii="Helvetica" w:eastAsia="Times New Roman" w:hAnsi="Helvetica" w:cs="Helvetica"/>
          <w:sz w:val="24"/>
          <w:szCs w:val="24"/>
          <w:lang w:eastAsia="sk-SK"/>
        </w:rPr>
        <w:t xml:space="preserve"> výkonom vozidiel medzi jednotlivým historicko</w:t>
      </w:r>
      <w:r w:rsidR="00A11589">
        <w:rPr>
          <w:rFonts w:ascii="Helvetica" w:eastAsia="Times New Roman" w:hAnsi="Helvetica" w:cs="Helvetica"/>
          <w:sz w:val="24"/>
          <w:szCs w:val="24"/>
          <w:lang w:eastAsia="sk-SK"/>
        </w:rPr>
        <w:t>-</w:t>
      </w:r>
      <w:r w:rsidRPr="00146A96">
        <w:rPr>
          <w:rFonts w:ascii="Helvetica" w:eastAsia="Times New Roman" w:hAnsi="Helvetica" w:cs="Helvetica"/>
          <w:sz w:val="24"/>
          <w:szCs w:val="24"/>
          <w:lang w:eastAsia="sk-SK"/>
        </w:rPr>
        <w:t>technickými kontrolami.</w:t>
      </w:r>
    </w:p>
    <w:p w:rsidR="00146A96" w:rsidRPr="00146A96" w:rsidRDefault="00146A96" w:rsidP="00436A6E">
      <w:pPr>
        <w:spacing w:before="0" w:after="0"/>
        <w:jc w:val="both"/>
        <w:rPr>
          <w:rFonts w:ascii="Helvetica" w:eastAsia="Times New Roman" w:hAnsi="Helvetica" w:cs="Helvetica"/>
          <w:sz w:val="24"/>
          <w:szCs w:val="24"/>
          <w:lang w:eastAsia="sk-SK"/>
        </w:rPr>
      </w:pPr>
      <w:r w:rsidRPr="00436A6E">
        <w:rPr>
          <w:rFonts w:ascii="Helvetica" w:eastAsia="Times New Roman" w:hAnsi="Helvetica" w:cs="Helvetica"/>
          <w:b/>
          <w:bCs/>
          <w:sz w:val="24"/>
          <w:szCs w:val="24"/>
          <w:lang w:eastAsia="sk-SK"/>
        </w:rPr>
        <w:t>Pozitívnym javom je prakticky nulová štatistika výskytu dopravných nehôd zapríčinených zlým technickým stavom historických vozidiel.</w:t>
      </w: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 súčasnosti je to zabezpečené primeraným súborom legislatívnych pravidiel na jednej strane a účinným systémom pravidelných historicko</w:t>
      </w:r>
      <w:r w:rsidR="00A11589">
        <w:rPr>
          <w:rFonts w:ascii="Helvetica" w:eastAsia="Times New Roman" w:hAnsi="Helvetica" w:cs="Helvetica"/>
          <w:sz w:val="24"/>
          <w:szCs w:val="24"/>
          <w:lang w:eastAsia="sk-SK"/>
        </w:rPr>
        <w:t>-</w:t>
      </w:r>
      <w:r w:rsidRPr="00146A96">
        <w:rPr>
          <w:rFonts w:ascii="Helvetica" w:eastAsia="Times New Roman" w:hAnsi="Helvetica" w:cs="Helvetica"/>
          <w:sz w:val="24"/>
          <w:szCs w:val="24"/>
          <w:lang w:eastAsia="sk-SK"/>
        </w:rPr>
        <w:t>technických kontrol a</w:t>
      </w:r>
      <w:r w:rsidR="00A11589">
        <w:rPr>
          <w:rFonts w:ascii="Helvetica" w:eastAsia="Times New Roman" w:hAnsi="Helvetica" w:cs="Helvetica"/>
          <w:sz w:val="24"/>
          <w:szCs w:val="24"/>
          <w:lang w:eastAsia="sk-SK"/>
        </w:rPr>
        <w:t> </w:t>
      </w:r>
      <w:r w:rsidRPr="00146A96">
        <w:rPr>
          <w:rFonts w:ascii="Helvetica" w:eastAsia="Times New Roman" w:hAnsi="Helvetica" w:cs="Helvetica"/>
          <w:sz w:val="24"/>
          <w:szCs w:val="24"/>
          <w:lang w:eastAsia="sk-SK"/>
        </w:rPr>
        <w:t>cestných</w:t>
      </w:r>
      <w:r w:rsidR="00A11589">
        <w:rPr>
          <w:rFonts w:ascii="Helvetica" w:eastAsia="Times New Roman" w:hAnsi="Helvetica" w:cs="Helvetica"/>
          <w:sz w:val="24"/>
          <w:szCs w:val="24"/>
          <w:lang w:eastAsia="sk-SK"/>
        </w:rPr>
        <w:t xml:space="preserve"> </w:t>
      </w:r>
      <w:r w:rsidRPr="00146A96">
        <w:rPr>
          <w:rFonts w:ascii="Helvetica" w:eastAsia="Times New Roman" w:hAnsi="Helvetica" w:cs="Helvetica"/>
          <w:sz w:val="24"/>
          <w:szCs w:val="24"/>
          <w:lang w:eastAsia="sk-SK"/>
        </w:rPr>
        <w:t>kontrol technického stavu historických vozidiel na strane druhej.</w:t>
      </w:r>
    </w:p>
    <w:p w:rsidR="00146A96" w:rsidRPr="00146A96"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Verím, že tento uspokojivý stav zostane zachovaný a historické vozidlá nebudú prekážkou narastajúcim požiadavkám na plynulosť a bezpečnosť dopravy ani na ekologickú záťaž krajiny.</w:t>
      </w:r>
    </w:p>
    <w:p w:rsidR="005A04CE" w:rsidRPr="005A04CE" w:rsidRDefault="005A04CE" w:rsidP="00436A6E">
      <w:pPr>
        <w:spacing w:before="0" w:after="0"/>
        <w:jc w:val="both"/>
        <w:rPr>
          <w:rFonts w:ascii="Helvetica" w:eastAsia="Times New Roman" w:hAnsi="Helvetica" w:cs="Helvetica"/>
          <w:sz w:val="16"/>
          <w:szCs w:val="16"/>
          <w:lang w:eastAsia="sk-SK"/>
        </w:rPr>
      </w:pPr>
    </w:p>
    <w:p w:rsidR="005A04CE" w:rsidRDefault="00146A96" w:rsidP="00436A6E">
      <w:pPr>
        <w:spacing w:before="0" w:after="0"/>
        <w:jc w:val="both"/>
        <w:rPr>
          <w:rFonts w:ascii="Helvetica" w:eastAsia="Times New Roman" w:hAnsi="Helvetica" w:cs="Helvetica"/>
          <w:sz w:val="24"/>
          <w:szCs w:val="24"/>
          <w:lang w:eastAsia="sk-SK"/>
        </w:rPr>
      </w:pPr>
      <w:r w:rsidRPr="00146A96">
        <w:rPr>
          <w:rFonts w:ascii="Helvetica" w:eastAsia="Times New Roman" w:hAnsi="Helvetica" w:cs="Helvetica"/>
          <w:sz w:val="24"/>
          <w:szCs w:val="24"/>
          <w:lang w:eastAsia="sk-SK"/>
        </w:rPr>
        <w:t>V Bratislave, 30.01.2017</w:t>
      </w:r>
      <w:r w:rsidR="00A11589">
        <w:rPr>
          <w:rFonts w:ascii="Helvetica" w:eastAsia="Times New Roman" w:hAnsi="Helvetica" w:cs="Helvetica"/>
          <w:sz w:val="24"/>
          <w:szCs w:val="24"/>
          <w:lang w:eastAsia="sk-SK"/>
        </w:rPr>
        <w:t xml:space="preserve">                 </w:t>
      </w:r>
    </w:p>
    <w:p w:rsidR="00483C8C" w:rsidRPr="00436A6E" w:rsidRDefault="00146A96" w:rsidP="005A04CE">
      <w:pPr>
        <w:spacing w:before="120" w:after="0"/>
        <w:jc w:val="both"/>
      </w:pPr>
      <w:r w:rsidRPr="00146A96">
        <w:rPr>
          <w:rFonts w:ascii="Helvetica" w:eastAsia="Times New Roman" w:hAnsi="Helvetica" w:cs="Helvetica"/>
          <w:sz w:val="24"/>
          <w:szCs w:val="24"/>
          <w:lang w:eastAsia="sk-SK"/>
        </w:rPr>
        <w:t xml:space="preserve">Ing. Juraj </w:t>
      </w:r>
      <w:proofErr w:type="spellStart"/>
      <w:r w:rsidRPr="00146A96">
        <w:rPr>
          <w:rFonts w:ascii="Helvetica" w:eastAsia="Times New Roman" w:hAnsi="Helvetica" w:cs="Helvetica"/>
          <w:sz w:val="24"/>
          <w:szCs w:val="24"/>
          <w:lang w:eastAsia="sk-SK"/>
        </w:rPr>
        <w:t>Porázik</w:t>
      </w:r>
      <w:proofErr w:type="spellEnd"/>
    </w:p>
    <w:sectPr w:rsidR="00483C8C" w:rsidRPr="00436A6E" w:rsidSect="00436A6E">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44"/>
    <w:multiLevelType w:val="multilevel"/>
    <w:tmpl w:val="71F2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146A96"/>
    <w:rsid w:val="00146A96"/>
    <w:rsid w:val="00436A6E"/>
    <w:rsid w:val="00483C8C"/>
    <w:rsid w:val="00543116"/>
    <w:rsid w:val="005A04CE"/>
    <w:rsid w:val="00652FA2"/>
    <w:rsid w:val="007C31C3"/>
    <w:rsid w:val="007E791D"/>
    <w:rsid w:val="0085689B"/>
    <w:rsid w:val="00A11589"/>
    <w:rsid w:val="00A75863"/>
    <w:rsid w:val="00BE0307"/>
    <w:rsid w:val="00D20924"/>
    <w:rsid w:val="00F520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60" w:after="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3C8C"/>
  </w:style>
  <w:style w:type="paragraph" w:styleId="Nadpis1">
    <w:name w:val="heading 1"/>
    <w:basedOn w:val="Normlny"/>
    <w:link w:val="Nadpis1Char"/>
    <w:uiPriority w:val="9"/>
    <w:qFormat/>
    <w:rsid w:val="00146A96"/>
    <w:pPr>
      <w:spacing w:before="100" w:beforeAutospacing="1" w:after="100" w:afterAutospacing="1"/>
      <w:jc w:val="left"/>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46A96"/>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146A96"/>
    <w:rPr>
      <w:color w:val="0000FF"/>
      <w:u w:val="single"/>
    </w:rPr>
  </w:style>
  <w:style w:type="character" w:customStyle="1" w:styleId="apple-converted-space">
    <w:name w:val="apple-converted-space"/>
    <w:basedOn w:val="Predvolenpsmoodseku"/>
    <w:rsid w:val="00146A96"/>
  </w:style>
  <w:style w:type="character" w:customStyle="1" w:styleId="date">
    <w:name w:val="date"/>
    <w:basedOn w:val="Predvolenpsmoodseku"/>
    <w:rsid w:val="00146A96"/>
  </w:style>
  <w:style w:type="character" w:customStyle="1" w:styleId="category">
    <w:name w:val="category"/>
    <w:basedOn w:val="Predvolenpsmoodseku"/>
    <w:rsid w:val="00146A96"/>
  </w:style>
  <w:style w:type="paragraph" w:styleId="Normlnywebov">
    <w:name w:val="Normal (Web)"/>
    <w:basedOn w:val="Normlny"/>
    <w:uiPriority w:val="99"/>
    <w:unhideWhenUsed/>
    <w:rsid w:val="00146A96"/>
    <w:pPr>
      <w:spacing w:before="100" w:beforeAutospacing="1" w:after="100" w:afterAutospacing="1"/>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46A96"/>
    <w:rPr>
      <w:b/>
      <w:bCs/>
    </w:rPr>
  </w:style>
  <w:style w:type="character" w:styleId="Zvraznenie">
    <w:name w:val="Emphasis"/>
    <w:basedOn w:val="Predvolenpsmoodseku"/>
    <w:uiPriority w:val="20"/>
    <w:qFormat/>
    <w:rsid w:val="00146A96"/>
    <w:rPr>
      <w:i/>
      <w:iCs/>
    </w:rPr>
  </w:style>
  <w:style w:type="paragraph" w:styleId="Textbubliny">
    <w:name w:val="Balloon Text"/>
    <w:basedOn w:val="Normlny"/>
    <w:link w:val="TextbublinyChar"/>
    <w:uiPriority w:val="99"/>
    <w:semiHidden/>
    <w:unhideWhenUsed/>
    <w:rsid w:val="00146A96"/>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146A96"/>
    <w:rPr>
      <w:rFonts w:ascii="Tahoma" w:hAnsi="Tahoma" w:cs="Tahoma"/>
      <w:sz w:val="16"/>
      <w:szCs w:val="16"/>
    </w:rPr>
  </w:style>
  <w:style w:type="paragraph" w:styleId="Odsekzoznamu">
    <w:name w:val="List Paragraph"/>
    <w:basedOn w:val="Normlny"/>
    <w:uiPriority w:val="34"/>
    <w:qFormat/>
    <w:rsid w:val="00543116"/>
    <w:pPr>
      <w:ind w:left="720"/>
      <w:contextualSpacing/>
    </w:pPr>
  </w:style>
</w:styles>
</file>

<file path=word/webSettings.xml><?xml version="1.0" encoding="utf-8"?>
<w:webSettings xmlns:r="http://schemas.openxmlformats.org/officeDocument/2006/relationships" xmlns:w="http://schemas.openxmlformats.org/wordprocessingml/2006/main">
  <w:divs>
    <w:div w:id="157620311">
      <w:bodyDiv w:val="1"/>
      <w:marLeft w:val="0"/>
      <w:marRight w:val="0"/>
      <w:marTop w:val="0"/>
      <w:marBottom w:val="0"/>
      <w:divBdr>
        <w:top w:val="none" w:sz="0" w:space="0" w:color="auto"/>
        <w:left w:val="none" w:sz="0" w:space="0" w:color="auto"/>
        <w:bottom w:val="none" w:sz="0" w:space="0" w:color="auto"/>
        <w:right w:val="none" w:sz="0" w:space="0" w:color="auto"/>
      </w:divBdr>
      <w:divsChild>
        <w:div w:id="222065959">
          <w:marLeft w:val="0"/>
          <w:marRight w:val="0"/>
          <w:marTop w:val="0"/>
          <w:marBottom w:val="169"/>
          <w:divBdr>
            <w:top w:val="none" w:sz="0" w:space="0" w:color="auto"/>
            <w:left w:val="none" w:sz="0" w:space="0" w:color="auto"/>
            <w:bottom w:val="none" w:sz="0" w:space="0" w:color="auto"/>
            <w:right w:val="none" w:sz="0" w:space="0" w:color="auto"/>
          </w:divBdr>
        </w:div>
        <w:div w:id="90375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9-8" TargetMode="External"/><Relationship Id="rId13" Type="http://schemas.openxmlformats.org/officeDocument/2006/relationships/hyperlink" Target="http://www.zakonypreludi.sk/zz/2004-7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ypreludi.sk/zz/2009-8" TargetMode="External"/><Relationship Id="rId12" Type="http://schemas.openxmlformats.org/officeDocument/2006/relationships/hyperlink" Target="http://www.zakonypreludi.sk/zz/2004-7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stek.sk/files/meto/metodicky_pokyn_53_2016.pdf" TargetMode="External"/><Relationship Id="rId1" Type="http://schemas.openxmlformats.org/officeDocument/2006/relationships/numbering" Target="numbering.xml"/><Relationship Id="rId6" Type="http://schemas.openxmlformats.org/officeDocument/2006/relationships/hyperlink" Target="http://www.zakonypreludi.sk/zz/2009-8" TargetMode="External"/><Relationship Id="rId11" Type="http://schemas.openxmlformats.org/officeDocument/2006/relationships/hyperlink" Target="http://www.zakonypreludi.sk/zz/2004-725" TargetMode="External"/><Relationship Id="rId5" Type="http://schemas.openxmlformats.org/officeDocument/2006/relationships/hyperlink" Target="http://www.zakonypreludi.sk/zz/2009-8" TargetMode="External"/><Relationship Id="rId15" Type="http://schemas.openxmlformats.org/officeDocument/2006/relationships/hyperlink" Target="http://www.zakonypreludi.sk/zz/2004-725" TargetMode="External"/><Relationship Id="rId10" Type="http://schemas.openxmlformats.org/officeDocument/2006/relationships/hyperlink" Target="http://www.zakonypreludi.sk/zz/2004-725" TargetMode="External"/><Relationship Id="rId4" Type="http://schemas.openxmlformats.org/officeDocument/2006/relationships/webSettings" Target="webSettings.xml"/><Relationship Id="rId9" Type="http://schemas.openxmlformats.org/officeDocument/2006/relationships/hyperlink" Target="http://www.zakonypreludi.sk/zz/2009-8" TargetMode="External"/><Relationship Id="rId14" Type="http://schemas.openxmlformats.org/officeDocument/2006/relationships/hyperlink" Target="http://www.zakonypreludi.sk/zz/2004-72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2328</Words>
  <Characters>13273</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Admin</cp:lastModifiedBy>
  <cp:revision>10</cp:revision>
  <dcterms:created xsi:type="dcterms:W3CDTF">2017-02-26T14:24:00Z</dcterms:created>
  <dcterms:modified xsi:type="dcterms:W3CDTF">2017-12-06T19:59:00Z</dcterms:modified>
</cp:coreProperties>
</file>